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AB" w:rsidRPr="005F7944" w:rsidRDefault="00502EAB" w:rsidP="00502EAB">
      <w:pPr>
        <w:snapToGrid w:val="0"/>
        <w:jc w:val="center"/>
        <w:rPr>
          <w:rFonts w:ascii="標楷體" w:eastAsia="標楷體" w:hAnsi="標楷體" w:cs="Times New Roman"/>
          <w:szCs w:val="24"/>
        </w:rPr>
      </w:pPr>
      <w:r w:rsidRPr="005F7944">
        <w:rPr>
          <w:rFonts w:ascii="標楷體" w:eastAsia="標楷體" w:hAnsi="標楷體" w:cs="Times New Roman" w:hint="eastAsia"/>
          <w:szCs w:val="24"/>
        </w:rPr>
        <w:t>中華民國證券投資信託暨顧問商業同業公會證券投資信託事業證券投資顧問事業</w:t>
      </w:r>
    </w:p>
    <w:p w:rsidR="00502EAB" w:rsidRDefault="00502EAB" w:rsidP="00502EAB">
      <w:pPr>
        <w:snapToGrid w:val="0"/>
        <w:jc w:val="center"/>
        <w:rPr>
          <w:rFonts w:ascii="標楷體" w:eastAsia="標楷體" w:hAnsi="標楷體" w:cs="Times New Roman"/>
          <w:szCs w:val="24"/>
        </w:rPr>
      </w:pPr>
      <w:r w:rsidRPr="005F7944">
        <w:rPr>
          <w:rFonts w:ascii="標楷體" w:eastAsia="標楷體" w:hAnsi="標楷體" w:cs="Times New Roman" w:hint="eastAsia"/>
          <w:szCs w:val="24"/>
        </w:rPr>
        <w:t>經營全權委託投資業務操作辦法部分修正條文對照表</w:t>
      </w:r>
      <w:r w:rsidR="005A4AD3">
        <w:rPr>
          <w:rFonts w:ascii="標楷體" w:eastAsia="標楷體" w:hAnsi="標楷體" w:cs="Times New Roman" w:hint="eastAsia"/>
          <w:szCs w:val="24"/>
        </w:rPr>
        <w:t xml:space="preserve">                </w:t>
      </w:r>
    </w:p>
    <w:p w:rsidR="005A4AD3" w:rsidRPr="005A4AD3" w:rsidRDefault="005A4AD3" w:rsidP="00502EAB">
      <w:pPr>
        <w:snapToGrid w:val="0"/>
        <w:jc w:val="center"/>
        <w:rPr>
          <w:rFonts w:ascii="標楷體" w:eastAsia="標楷體" w:hAnsi="標楷體" w:cs="Times New Roman"/>
          <w:sz w:val="20"/>
          <w:szCs w:val="20"/>
        </w:rPr>
      </w:pPr>
      <w:r>
        <w:rPr>
          <w:rFonts w:ascii="標楷體" w:eastAsia="標楷體" w:hAnsi="標楷體" w:cs="Times New Roman" w:hint="eastAsia"/>
          <w:szCs w:val="24"/>
        </w:rPr>
        <w:t xml:space="preserve">                                                                                                            </w:t>
      </w:r>
    </w:p>
    <w:p w:rsidR="005F7944" w:rsidRDefault="005F7944" w:rsidP="00502EAB">
      <w:pPr>
        <w:snapToGrid w:val="0"/>
        <w:jc w:val="center"/>
        <w:rPr>
          <w:rFonts w:ascii="標楷體" w:eastAsia="標楷體" w:hAnsi="標楷體" w:cs="Times New Roman"/>
          <w:szCs w:val="24"/>
        </w:rPr>
      </w:pPr>
    </w:p>
    <w:tbl>
      <w:tblPr>
        <w:tblW w:w="3980" w:type="pct"/>
        <w:tblInd w:w="1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2439"/>
        <w:gridCol w:w="2835"/>
        <w:gridCol w:w="3119"/>
      </w:tblGrid>
      <w:tr w:rsidR="00B11AF9" w:rsidRPr="004129C5" w:rsidTr="000F3A81">
        <w:trPr>
          <w:trHeight w:val="281"/>
          <w:tblHeader/>
        </w:trPr>
        <w:tc>
          <w:tcPr>
            <w:tcW w:w="1453" w:type="pct"/>
            <w:shd w:val="clear" w:color="auto" w:fill="F2F2F2" w:themeFill="background1" w:themeFillShade="F2"/>
          </w:tcPr>
          <w:p w:rsidR="00B11AF9" w:rsidRPr="004129C5" w:rsidRDefault="00B11AF9" w:rsidP="00CA415F">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104.0</w:t>
            </w:r>
            <w:r>
              <w:rPr>
                <w:rFonts w:ascii="標楷體" w:eastAsia="標楷體" w:hAnsi="標楷體" w:cs="Times New Roman" w:hint="eastAsia"/>
                <w:bCs/>
                <w:color w:val="000000" w:themeColor="text1"/>
                <w:sz w:val="22"/>
              </w:rPr>
              <w:t>7</w:t>
            </w:r>
            <w:r w:rsidRPr="004129C5">
              <w:rPr>
                <w:rFonts w:ascii="標楷體" w:eastAsia="標楷體" w:hAnsi="標楷體" w:cs="Times New Roman" w:hint="eastAsia"/>
                <w:bCs/>
                <w:color w:val="000000" w:themeColor="text1"/>
                <w:sz w:val="22"/>
              </w:rPr>
              <w:t>.</w:t>
            </w:r>
            <w:r>
              <w:rPr>
                <w:rFonts w:ascii="標楷體" w:eastAsia="標楷體" w:hAnsi="標楷體" w:cs="Times New Roman" w:hint="eastAsia"/>
                <w:bCs/>
                <w:color w:val="000000" w:themeColor="text1"/>
                <w:sz w:val="22"/>
              </w:rPr>
              <w:t>02</w:t>
            </w:r>
            <w:r w:rsidRPr="004129C5">
              <w:rPr>
                <w:rFonts w:ascii="標楷體" w:eastAsia="標楷體" w:hAnsi="標楷體" w:cs="Times New Roman" w:hint="eastAsia"/>
                <w:bCs/>
                <w:color w:val="000000" w:themeColor="text1"/>
                <w:sz w:val="22"/>
              </w:rPr>
              <w:t>修正條文</w:t>
            </w:r>
          </w:p>
        </w:tc>
        <w:tc>
          <w:tcPr>
            <w:tcW w:w="1689" w:type="pct"/>
            <w:shd w:val="clear" w:color="auto" w:fill="F2F2F2" w:themeFill="background1" w:themeFillShade="F2"/>
          </w:tcPr>
          <w:p w:rsidR="00B11AF9" w:rsidRPr="004129C5" w:rsidRDefault="00B11AF9" w:rsidP="009A1CED">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現行條文</w:t>
            </w:r>
          </w:p>
        </w:tc>
        <w:tc>
          <w:tcPr>
            <w:tcW w:w="1858" w:type="pct"/>
            <w:shd w:val="clear" w:color="auto" w:fill="F2F2F2" w:themeFill="background1" w:themeFillShade="F2"/>
          </w:tcPr>
          <w:p w:rsidR="00B11AF9" w:rsidRPr="004129C5" w:rsidRDefault="00B11AF9" w:rsidP="00CA415F">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104.0</w:t>
            </w:r>
            <w:r>
              <w:rPr>
                <w:rFonts w:ascii="標楷體" w:eastAsia="標楷體" w:hAnsi="標楷體" w:cs="Times New Roman" w:hint="eastAsia"/>
                <w:bCs/>
                <w:color w:val="000000" w:themeColor="text1"/>
                <w:sz w:val="22"/>
              </w:rPr>
              <w:t>7</w:t>
            </w:r>
            <w:r w:rsidRPr="004129C5">
              <w:rPr>
                <w:rFonts w:ascii="標楷體" w:eastAsia="標楷體" w:hAnsi="標楷體" w:cs="Times New Roman" w:hint="eastAsia"/>
                <w:bCs/>
                <w:color w:val="000000" w:themeColor="text1"/>
                <w:sz w:val="22"/>
              </w:rPr>
              <w:t>.</w:t>
            </w:r>
            <w:r>
              <w:rPr>
                <w:rFonts w:ascii="標楷體" w:eastAsia="標楷體" w:hAnsi="標楷體" w:cs="Times New Roman" w:hint="eastAsia"/>
                <w:bCs/>
                <w:color w:val="000000" w:themeColor="text1"/>
                <w:sz w:val="22"/>
              </w:rPr>
              <w:t>02</w:t>
            </w:r>
            <w:r w:rsidRPr="004129C5">
              <w:rPr>
                <w:rFonts w:ascii="標楷體" w:eastAsia="標楷體" w:hAnsi="標楷體" w:cs="Times New Roman" w:hint="eastAsia"/>
                <w:bCs/>
                <w:color w:val="000000" w:themeColor="text1"/>
                <w:sz w:val="22"/>
              </w:rPr>
              <w:t>說明</w:t>
            </w:r>
          </w:p>
        </w:tc>
      </w:tr>
      <w:tr w:rsidR="00B11AF9" w:rsidRPr="004129C5" w:rsidTr="009653C2">
        <w:tc>
          <w:tcPr>
            <w:tcW w:w="1453" w:type="pct"/>
          </w:tcPr>
          <w:p w:rsidR="00B11AF9" w:rsidRPr="004129C5" w:rsidRDefault="00B11AF9" w:rsidP="004129C5">
            <w:pPr>
              <w:snapToGrid w:val="0"/>
              <w:spacing w:before="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第2條</w:t>
            </w:r>
          </w:p>
          <w:p w:rsidR="00B11AF9" w:rsidRPr="004129C5" w:rsidRDefault="00B11AF9" w:rsidP="004129C5">
            <w:pPr>
              <w:snapToGrid w:val="0"/>
              <w:spacing w:before="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color w:val="000000" w:themeColor="text1"/>
                <w:sz w:val="22"/>
              </w:rPr>
              <w:t>證券投資信託事業或證券投資顧問事業（以下簡稱受任人）經營全權委託投資業務，應依本法、證券交易法、期貨交易法、全權委託管理辦法</w:t>
            </w:r>
            <w:r w:rsidRPr="00A701E3">
              <w:rPr>
                <w:rFonts w:ascii="標楷體" w:eastAsia="標楷體" w:hAnsi="標楷體" w:cs="Times New Roman" w:hint="eastAsia"/>
                <w:color w:val="000000" w:themeColor="text1"/>
                <w:sz w:val="22"/>
                <w:u w:val="single"/>
              </w:rPr>
              <w:t>等相關法令與本</w:t>
            </w:r>
            <w:r w:rsidRPr="00A701E3">
              <w:rPr>
                <w:rFonts w:ascii="標楷體" w:eastAsia="標楷體" w:hAnsi="標楷體" w:cs="Times New Roman"/>
                <w:color w:val="000000" w:themeColor="text1"/>
                <w:sz w:val="22"/>
                <w:u w:val="single"/>
              </w:rPr>
              <w:t>辦法</w:t>
            </w:r>
            <w:r w:rsidRPr="00A701E3">
              <w:rPr>
                <w:rFonts w:ascii="標楷體" w:eastAsia="標楷體" w:hAnsi="標楷體" w:cs="Times New Roman" w:hint="eastAsia"/>
                <w:color w:val="000000" w:themeColor="text1"/>
                <w:sz w:val="22"/>
                <w:u w:val="single"/>
              </w:rPr>
              <w:t>及</w:t>
            </w:r>
            <w:r w:rsidRPr="00A701E3">
              <w:rPr>
                <w:rFonts w:ascii="標楷體" w:eastAsia="標楷體" w:hAnsi="標楷體" w:cs="Times New Roman"/>
                <w:color w:val="000000" w:themeColor="text1"/>
                <w:sz w:val="22"/>
                <w:u w:val="single"/>
              </w:rPr>
              <w:t>本公會</w:t>
            </w:r>
            <w:r w:rsidRPr="00A701E3">
              <w:rPr>
                <w:rFonts w:ascii="標楷體" w:eastAsia="標楷體" w:hAnsi="標楷體" w:cs="Times New Roman" w:hint="eastAsia"/>
                <w:color w:val="000000" w:themeColor="text1"/>
                <w:sz w:val="22"/>
                <w:u w:val="single"/>
              </w:rPr>
              <w:t>自律規範辦理</w:t>
            </w:r>
            <w:r w:rsidRPr="004129C5">
              <w:rPr>
                <w:rFonts w:ascii="標楷體" w:eastAsia="標楷體" w:hAnsi="標楷體" w:cs="Times New Roman"/>
                <w:color w:val="000000" w:themeColor="text1"/>
                <w:sz w:val="22"/>
              </w:rPr>
              <w:t>。</w:t>
            </w:r>
          </w:p>
          <w:p w:rsidR="00B11AF9" w:rsidRPr="004129C5" w:rsidRDefault="00B11AF9" w:rsidP="000F7FD7">
            <w:pPr>
              <w:snapToGrid w:val="0"/>
              <w:spacing w:beforeLines="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證券經紀商、</w:t>
            </w:r>
            <w:r w:rsidRPr="004129C5">
              <w:rPr>
                <w:rFonts w:ascii="標楷體" w:eastAsia="標楷體" w:hAnsi="標楷體" w:cs="Times New Roman" w:hint="eastAsia"/>
                <w:color w:val="000000" w:themeColor="text1"/>
                <w:sz w:val="22"/>
                <w:u w:val="single"/>
              </w:rPr>
              <w:t>期貨經紀商、期貨經理事業或期貨信託事業（以下簡稱受任人）</w:t>
            </w:r>
            <w:r w:rsidRPr="004129C5">
              <w:rPr>
                <w:rFonts w:ascii="標楷體" w:eastAsia="標楷體" w:hAnsi="標楷體" w:cs="Times New Roman"/>
                <w:color w:val="000000" w:themeColor="text1"/>
                <w:sz w:val="22"/>
              </w:rPr>
              <w:t>兼營證券投資顧問事業</w:t>
            </w:r>
            <w:r w:rsidRPr="004129C5">
              <w:rPr>
                <w:rFonts w:ascii="標楷體" w:eastAsia="標楷體" w:hAnsi="標楷體" w:cs="Times New Roman" w:hint="eastAsia"/>
                <w:color w:val="000000" w:themeColor="text1"/>
                <w:sz w:val="22"/>
              </w:rPr>
              <w:t>辦理</w:t>
            </w:r>
            <w:r w:rsidRPr="004129C5">
              <w:rPr>
                <w:rFonts w:ascii="標楷體" w:eastAsia="標楷體" w:hAnsi="標楷體" w:cs="Times New Roman"/>
                <w:color w:val="000000" w:themeColor="text1"/>
                <w:sz w:val="22"/>
              </w:rPr>
              <w:t>全權委託投資業務者，除全權委託管理辦法</w:t>
            </w:r>
            <w:r>
              <w:rPr>
                <w:rFonts w:ascii="標楷體" w:eastAsia="標楷體" w:hAnsi="標楷體" w:cs="Times New Roman"/>
                <w:color w:val="000000" w:themeColor="text1"/>
                <w:sz w:val="22"/>
              </w:rPr>
              <w:t>、</w:t>
            </w:r>
            <w:r w:rsidRPr="004129C5">
              <w:rPr>
                <w:rFonts w:ascii="標楷體" w:eastAsia="標楷體" w:hAnsi="標楷體" w:cs="Times New Roman"/>
                <w:color w:val="000000" w:themeColor="text1"/>
                <w:sz w:val="22"/>
              </w:rPr>
              <w:t>或其他相關法令另有規定外，應適用本辦法之規定。</w:t>
            </w:r>
          </w:p>
          <w:p w:rsidR="00B11AF9" w:rsidRPr="004129C5" w:rsidRDefault="00B11AF9" w:rsidP="000F7FD7">
            <w:pPr>
              <w:snapToGrid w:val="0"/>
              <w:spacing w:beforeLines="50" w:line="300" w:lineRule="exact"/>
              <w:jc w:val="both"/>
              <w:rPr>
                <w:rFonts w:ascii="標楷體" w:eastAsia="標楷體" w:hAnsi="標楷體" w:cs="Times New Roman"/>
                <w:color w:val="000000" w:themeColor="text1"/>
                <w:sz w:val="22"/>
                <w:u w:val="single"/>
              </w:rPr>
            </w:pPr>
            <w:r w:rsidRPr="004129C5">
              <w:rPr>
                <w:rFonts w:ascii="標楷體" w:eastAsia="標楷體" w:hAnsi="標楷體" w:cs="Times New Roman"/>
                <w:color w:val="000000" w:themeColor="text1"/>
                <w:sz w:val="22"/>
              </w:rPr>
              <w:t>信託業以委任方式兼營全權委託投資業務者，</w:t>
            </w:r>
            <w:r w:rsidRPr="004129C5">
              <w:rPr>
                <w:rFonts w:ascii="標楷體" w:eastAsia="標楷體" w:hAnsi="標楷體" w:cs="Times New Roman" w:hint="eastAsia"/>
                <w:color w:val="000000" w:themeColor="text1"/>
                <w:sz w:val="22"/>
                <w:u w:val="single"/>
              </w:rPr>
              <w:t>適用前項規定</w:t>
            </w:r>
            <w:r w:rsidRPr="004129C5">
              <w:rPr>
                <w:rFonts w:ascii="標楷體" w:eastAsia="標楷體" w:hAnsi="標楷體" w:cs="Times New Roman"/>
                <w:color w:val="000000" w:themeColor="text1"/>
                <w:sz w:val="22"/>
                <w:u w:val="single"/>
              </w:rPr>
              <w:t>。</w:t>
            </w:r>
          </w:p>
          <w:p w:rsidR="00B11AF9" w:rsidRPr="004129C5" w:rsidRDefault="00B11AF9" w:rsidP="000F7FD7">
            <w:pPr>
              <w:snapToGrid w:val="0"/>
              <w:spacing w:beforeLines="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保險業經營投資型保險業務專設帳簿之資產，如要保人以保險契約委任保險業全權決定運用標的，且將該資產運用於證券交易法第六條之有價證券者，應依證券投資顧問事業設置標準向</w:t>
            </w:r>
            <w:r w:rsidRPr="004129C5">
              <w:rPr>
                <w:rFonts w:ascii="標楷體" w:eastAsia="標楷體" w:hAnsi="標楷體" w:cs="Times New Roman" w:hint="eastAsia"/>
                <w:color w:val="000000" w:themeColor="text1"/>
                <w:sz w:val="22"/>
                <w:u w:val="single"/>
              </w:rPr>
              <w:t>金融監督管理委員會（以下簡稱金管會）</w:t>
            </w:r>
            <w:r w:rsidRPr="004129C5">
              <w:rPr>
                <w:rFonts w:ascii="標楷體" w:eastAsia="標楷體" w:hAnsi="標楷體" w:cs="Times New Roman" w:hint="eastAsia"/>
                <w:color w:val="000000" w:themeColor="text1"/>
                <w:sz w:val="22"/>
              </w:rPr>
              <w:t>申請兼營全權委託投資業務，除全權委託管理辦法或其他相關法令另有規定外，應適用本辦法之規定。</w:t>
            </w:r>
          </w:p>
          <w:p w:rsidR="00B11AF9" w:rsidRPr="004129C5" w:rsidRDefault="00B11AF9" w:rsidP="004129C5">
            <w:pPr>
              <w:snapToGrid w:val="0"/>
              <w:spacing w:before="50" w:line="300" w:lineRule="exact"/>
              <w:jc w:val="both"/>
              <w:rPr>
                <w:rFonts w:ascii="標楷體" w:eastAsia="標楷體" w:hAnsi="標楷體" w:cs="Times New Roman"/>
                <w:color w:val="000000" w:themeColor="text1"/>
                <w:sz w:val="22"/>
                <w:u w:val="single"/>
              </w:rPr>
            </w:pPr>
          </w:p>
          <w:p w:rsidR="00B11AF9" w:rsidRPr="004129C5" w:rsidRDefault="00B11AF9" w:rsidP="002C2188">
            <w:pPr>
              <w:snapToGrid w:val="0"/>
              <w:spacing w:before="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color w:val="000000" w:themeColor="text1"/>
                <w:sz w:val="22"/>
                <w:u w:val="single"/>
              </w:rPr>
              <w:t>證券投資信託事業</w:t>
            </w:r>
            <w:r w:rsidRPr="004129C5">
              <w:rPr>
                <w:rFonts w:ascii="標楷體" w:eastAsia="標楷體" w:hAnsi="標楷體" w:cs="Times New Roman" w:hint="eastAsia"/>
                <w:color w:val="000000" w:themeColor="text1"/>
                <w:sz w:val="22"/>
                <w:u w:val="single"/>
              </w:rPr>
              <w:t>、</w:t>
            </w:r>
            <w:r w:rsidRPr="004129C5">
              <w:rPr>
                <w:rFonts w:ascii="標楷體" w:eastAsia="標楷體" w:hAnsi="標楷體" w:cs="Times New Roman"/>
                <w:color w:val="000000" w:themeColor="text1"/>
                <w:sz w:val="22"/>
                <w:u w:val="single"/>
              </w:rPr>
              <w:t>證券投資顧問事業</w:t>
            </w:r>
            <w:r w:rsidRPr="004129C5">
              <w:rPr>
                <w:rFonts w:ascii="標楷體" w:eastAsia="標楷體" w:hAnsi="標楷體" w:cs="Times New Roman" w:hint="eastAsia"/>
                <w:color w:val="000000" w:themeColor="text1"/>
                <w:sz w:val="22"/>
                <w:u w:val="single"/>
              </w:rPr>
              <w:t>或證券商</w:t>
            </w:r>
            <w:r w:rsidRPr="004129C5">
              <w:rPr>
                <w:rFonts w:ascii="標楷體" w:eastAsia="標楷體" w:hAnsi="標楷體" w:cs="Times New Roman"/>
                <w:color w:val="000000" w:themeColor="text1"/>
                <w:sz w:val="22"/>
                <w:u w:val="single"/>
              </w:rPr>
              <w:t>（以下簡稱受託人）以信託方式經營全權委託投資業務</w:t>
            </w:r>
            <w:r w:rsidRPr="004129C5">
              <w:rPr>
                <w:rFonts w:ascii="標楷體" w:eastAsia="標楷體" w:hAnsi="標楷體" w:cs="Times New Roman" w:hint="eastAsia"/>
                <w:color w:val="000000" w:themeColor="text1"/>
                <w:sz w:val="22"/>
                <w:u w:val="single"/>
              </w:rPr>
              <w:t>者</w:t>
            </w:r>
            <w:r w:rsidRPr="004129C5">
              <w:rPr>
                <w:rFonts w:ascii="標楷體" w:eastAsia="標楷體" w:hAnsi="標楷體" w:cs="Times New Roman"/>
                <w:color w:val="000000" w:themeColor="text1"/>
                <w:sz w:val="22"/>
                <w:u w:val="single"/>
              </w:rPr>
              <w:t>，除</w:t>
            </w:r>
            <w:r w:rsidRPr="004129C5">
              <w:rPr>
                <w:rFonts w:ascii="標楷體" w:eastAsia="標楷體" w:hAnsi="標楷體" w:cs="Times New Roman" w:hint="eastAsia"/>
                <w:color w:val="000000" w:themeColor="text1"/>
                <w:sz w:val="22"/>
                <w:u w:val="single"/>
              </w:rPr>
              <w:t>全權委託管理辦法、信託法、信託業</w:t>
            </w:r>
            <w:r w:rsidRPr="004129C5">
              <w:rPr>
                <w:rFonts w:ascii="標楷體" w:eastAsia="標楷體" w:hAnsi="標楷體" w:cs="Times New Roman" w:hint="eastAsia"/>
                <w:color w:val="000000" w:themeColor="text1"/>
                <w:sz w:val="22"/>
                <w:u w:val="single"/>
              </w:rPr>
              <w:lastRenderedPageBreak/>
              <w:t>法、</w:t>
            </w:r>
            <w:r>
              <w:rPr>
                <w:rFonts w:ascii="標楷體" w:eastAsia="標楷體" w:hAnsi="標楷體" w:cs="Times New Roman" w:hint="eastAsia"/>
                <w:color w:val="000000" w:themeColor="text1"/>
                <w:sz w:val="22"/>
                <w:u w:val="single"/>
              </w:rPr>
              <w:t>信託資金集合管理運用管理辦法、</w:t>
            </w:r>
            <w:r w:rsidRPr="004129C5">
              <w:rPr>
                <w:rFonts w:ascii="標楷體" w:eastAsia="標楷體" w:hAnsi="標楷體" w:cs="Times New Roman" w:hint="eastAsia"/>
                <w:color w:val="000000" w:themeColor="text1"/>
                <w:sz w:val="22"/>
                <w:u w:val="single"/>
              </w:rPr>
              <w:t>證券投資信託事業證券投資顧問事業證券商兼營信託業務管理辦法(以下簡稱兼營信託業務管理辦法)</w:t>
            </w:r>
            <w:r w:rsidR="002C2188">
              <w:rPr>
                <w:rFonts w:ascii="標楷體" w:eastAsia="標楷體" w:hAnsi="標楷體" w:cs="Times New Roman" w:hint="eastAsia"/>
                <w:color w:val="000000" w:themeColor="text1"/>
                <w:sz w:val="22"/>
                <w:u w:val="single"/>
              </w:rPr>
              <w:t>、</w:t>
            </w:r>
            <w:r w:rsidRPr="004129C5">
              <w:rPr>
                <w:rFonts w:ascii="標楷體" w:eastAsia="標楷體" w:hAnsi="標楷體" w:cs="Times New Roman" w:hint="eastAsia"/>
                <w:color w:val="000000" w:themeColor="text1"/>
                <w:sz w:val="22"/>
                <w:u w:val="single"/>
              </w:rPr>
              <w:t>其他相關法令</w:t>
            </w:r>
            <w:r w:rsidR="002C2188">
              <w:rPr>
                <w:rFonts w:ascii="標楷體" w:eastAsia="標楷體" w:hAnsi="標楷體" w:cs="Times New Roman" w:hint="eastAsia"/>
                <w:color w:val="000000" w:themeColor="text1"/>
                <w:sz w:val="22"/>
                <w:u w:val="single"/>
              </w:rPr>
              <w:t>或</w:t>
            </w:r>
            <w:r w:rsidR="00E37F1D">
              <w:rPr>
                <w:rFonts w:ascii="標楷體" w:eastAsia="標楷體" w:hAnsi="標楷體" w:cs="Times New Roman" w:hint="eastAsia"/>
                <w:color w:val="000000" w:themeColor="text1"/>
                <w:sz w:val="22"/>
                <w:u w:val="single"/>
              </w:rPr>
              <w:t>自律規範</w:t>
            </w:r>
            <w:r w:rsidRPr="004129C5">
              <w:rPr>
                <w:rFonts w:ascii="標楷體" w:eastAsia="標楷體" w:hAnsi="標楷體" w:cs="Times New Roman" w:hint="eastAsia"/>
                <w:color w:val="000000" w:themeColor="text1"/>
                <w:sz w:val="22"/>
                <w:u w:val="single"/>
              </w:rPr>
              <w:t>另有規定外，應適用本辦法第八章之規定</w:t>
            </w:r>
            <w:r w:rsidRPr="004129C5">
              <w:rPr>
                <w:rFonts w:ascii="標楷體" w:eastAsia="標楷體" w:hAnsi="標楷體" w:cs="Times New Roman"/>
                <w:color w:val="000000" w:themeColor="text1"/>
                <w:sz w:val="22"/>
                <w:u w:val="single"/>
              </w:rPr>
              <w:t>。</w:t>
            </w:r>
          </w:p>
        </w:tc>
        <w:tc>
          <w:tcPr>
            <w:tcW w:w="1689" w:type="pct"/>
          </w:tcPr>
          <w:p w:rsidR="00B11AF9" w:rsidRPr="004129C5" w:rsidRDefault="00B11AF9" w:rsidP="009A1CED">
            <w:pPr>
              <w:snapToGrid w:val="0"/>
              <w:spacing w:before="50" w:line="300" w:lineRule="exact"/>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lastRenderedPageBreak/>
              <w:t>第2條</w:t>
            </w:r>
          </w:p>
          <w:p w:rsidR="00B11AF9" w:rsidRPr="004129C5" w:rsidRDefault="00B11AF9" w:rsidP="009A1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kern w:val="0"/>
                <w:sz w:val="22"/>
              </w:rPr>
            </w:pPr>
            <w:r w:rsidRPr="004129C5">
              <w:rPr>
                <w:rFonts w:ascii="標楷體" w:eastAsia="標楷體" w:hAnsi="標楷體" w:cs="細明體" w:hint="eastAsia"/>
                <w:color w:val="000000"/>
                <w:kern w:val="0"/>
                <w:sz w:val="22"/>
              </w:rPr>
              <w:t>證券投資信託事業或證券投資顧問事業（以下簡稱受任人）經營全權委託投資業務，應依本法、證券交易法</w:t>
            </w:r>
            <w:r w:rsidRPr="00FD48B5">
              <w:rPr>
                <w:rFonts w:ascii="標楷體" w:eastAsia="標楷體" w:hAnsi="標楷體" w:cs="細明體" w:hint="eastAsia"/>
                <w:color w:val="000000"/>
                <w:kern w:val="0"/>
                <w:sz w:val="22"/>
                <w:u w:val="single"/>
              </w:rPr>
              <w:t>令</w:t>
            </w:r>
            <w:r w:rsidRPr="004129C5">
              <w:rPr>
                <w:rFonts w:ascii="標楷體" w:eastAsia="標楷體" w:hAnsi="標楷體" w:cs="細明體" w:hint="eastAsia"/>
                <w:color w:val="000000"/>
                <w:kern w:val="0"/>
                <w:sz w:val="22"/>
              </w:rPr>
              <w:t>、期貨交易法令、全權委託管理辦法、</w:t>
            </w:r>
            <w:r w:rsidRPr="00FD48B5">
              <w:rPr>
                <w:rFonts w:ascii="標楷體" w:eastAsia="標楷體" w:hAnsi="標楷體" w:cs="細明體" w:hint="eastAsia"/>
                <w:color w:val="000000"/>
                <w:kern w:val="0"/>
                <w:sz w:val="22"/>
                <w:u w:val="single"/>
              </w:rPr>
              <w:t>本辦法與本公會章則、自律公約、辦法、要點及其他相關規定辦理。</w:t>
            </w:r>
          </w:p>
          <w:p w:rsidR="00B11AF9" w:rsidRPr="004129C5" w:rsidRDefault="00B11AF9" w:rsidP="009A1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kern w:val="0"/>
                <w:sz w:val="22"/>
              </w:rPr>
            </w:pPr>
            <w:r w:rsidRPr="004129C5">
              <w:rPr>
                <w:rFonts w:ascii="標楷體" w:eastAsia="標楷體" w:hAnsi="標楷體" w:cs="細明體" w:hint="eastAsia"/>
                <w:color w:val="000000"/>
                <w:kern w:val="0"/>
                <w:sz w:val="22"/>
              </w:rPr>
              <w:t>證券經紀商兼營證券投資顧問事業辦理全權委託投資業務者，除全權委託管理辦法或其他相關法令另有規定外，應適用本辦法之規定。</w:t>
            </w:r>
          </w:p>
          <w:p w:rsidR="00B11AF9" w:rsidRPr="00FD48B5" w:rsidRDefault="00B11AF9" w:rsidP="009A1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kern w:val="0"/>
                <w:sz w:val="22"/>
                <w:u w:val="single"/>
              </w:rPr>
            </w:pPr>
            <w:r w:rsidRPr="004129C5">
              <w:rPr>
                <w:rFonts w:ascii="標楷體" w:eastAsia="標楷體" w:hAnsi="標楷體" w:cs="細明體" w:hint="eastAsia"/>
                <w:color w:val="000000"/>
                <w:kern w:val="0"/>
                <w:sz w:val="22"/>
              </w:rPr>
              <w:t>信託業以委任方式兼營全權委託投資業務者，</w:t>
            </w:r>
            <w:r w:rsidRPr="00FD48B5">
              <w:rPr>
                <w:rFonts w:ascii="標楷體" w:eastAsia="標楷體" w:hAnsi="標楷體" w:cs="細明體" w:hint="eastAsia"/>
                <w:color w:val="000000"/>
                <w:kern w:val="0"/>
                <w:sz w:val="22"/>
                <w:u w:val="single"/>
              </w:rPr>
              <w:t>除全權委託管理辦法或其他相關法令另有規定外，應適用本辦法之規定。</w:t>
            </w:r>
          </w:p>
          <w:p w:rsidR="00B11AF9" w:rsidRPr="004129C5" w:rsidRDefault="00B11AF9" w:rsidP="009A1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kern w:val="0"/>
                <w:sz w:val="22"/>
              </w:rPr>
            </w:pPr>
            <w:r w:rsidRPr="004129C5">
              <w:rPr>
                <w:rFonts w:ascii="標楷體" w:eastAsia="標楷體" w:hAnsi="標楷體" w:cs="細明體" w:hint="eastAsia"/>
                <w:color w:val="000000"/>
                <w:kern w:val="0"/>
                <w:sz w:val="22"/>
              </w:rPr>
              <w:t>保險業經營投資型保險業務專設帳簿之資產，如要保人以保險契約委任保險業全權決定運用標的，且將該資產運用於證券交易法第六條之有價證券者，應依證券投資顧問事業設置標準</w:t>
            </w:r>
            <w:r w:rsidRPr="004129C5">
              <w:rPr>
                <w:rFonts w:ascii="標楷體" w:eastAsia="標楷體" w:hAnsi="標楷體" w:cs="細明體" w:hint="eastAsia"/>
                <w:color w:val="000000"/>
                <w:kern w:val="0"/>
                <w:sz w:val="22"/>
                <w:u w:val="single"/>
              </w:rPr>
              <w:t>向金管會</w:t>
            </w:r>
            <w:r w:rsidRPr="004129C5">
              <w:rPr>
                <w:rFonts w:ascii="標楷體" w:eastAsia="標楷體" w:hAnsi="標楷體" w:cs="細明體" w:hint="eastAsia"/>
                <w:color w:val="000000"/>
                <w:kern w:val="0"/>
                <w:sz w:val="22"/>
              </w:rPr>
              <w:t>申請兼營全權委託投資業務，除全權委託管理辦法或其他相關法令另有規定外，應適用本辦法之規定。</w:t>
            </w:r>
          </w:p>
          <w:p w:rsidR="00B11AF9" w:rsidRPr="004129C5" w:rsidRDefault="00B11AF9" w:rsidP="009A1CED">
            <w:pPr>
              <w:snapToGrid w:val="0"/>
              <w:spacing w:before="50" w:line="300" w:lineRule="exact"/>
              <w:jc w:val="both"/>
              <w:rPr>
                <w:rFonts w:ascii="標楷體" w:eastAsia="標楷體" w:hAnsi="標楷體" w:cs="Times New Roman"/>
                <w:color w:val="000000" w:themeColor="text1"/>
                <w:sz w:val="22"/>
              </w:rPr>
            </w:pPr>
          </w:p>
        </w:tc>
        <w:tc>
          <w:tcPr>
            <w:tcW w:w="1858" w:type="pct"/>
          </w:tcPr>
          <w:p w:rsidR="00B11AF9" w:rsidRPr="004129C5" w:rsidRDefault="00B11AF9" w:rsidP="004129C5">
            <w:pPr>
              <w:snapToGrid w:val="0"/>
              <w:spacing w:before="50" w:line="300" w:lineRule="exact"/>
              <w:ind w:left="440" w:hangingChars="200" w:hanging="440"/>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一、配合現行條文及體例編排，本條文第1項至第4項係以委任方式經營全權委託投資業務，以信託方式經營全權委託投資業務移至本條文第5項。</w:t>
            </w:r>
          </w:p>
          <w:p w:rsidR="00B11AF9" w:rsidRPr="004129C5" w:rsidRDefault="00B11AF9" w:rsidP="000F7FD7">
            <w:pPr>
              <w:snapToGrid w:val="0"/>
              <w:spacing w:beforeLines="50" w:line="300" w:lineRule="exact"/>
              <w:ind w:left="330" w:hangingChars="150" w:hanging="330"/>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二、配合全權委託管理辦法第2條開放期貨經紀商、期貨經理事業或期貨信託事業兼營證券投資顧問事業辦理全權委託投資業務，</w:t>
            </w:r>
            <w:proofErr w:type="gramStart"/>
            <w:r w:rsidRPr="004129C5">
              <w:rPr>
                <w:rFonts w:ascii="標楷體" w:eastAsia="標楷體" w:hAnsi="標楷體" w:cs="Times New Roman" w:hint="eastAsia"/>
                <w:color w:val="000000" w:themeColor="text1"/>
                <w:sz w:val="22"/>
              </w:rPr>
              <w:t>爰</w:t>
            </w:r>
            <w:proofErr w:type="gramEnd"/>
            <w:r w:rsidRPr="004129C5">
              <w:rPr>
                <w:rFonts w:ascii="標楷體" w:eastAsia="標楷體" w:hAnsi="標楷體" w:cs="Times New Roman" w:hint="eastAsia"/>
                <w:color w:val="000000" w:themeColor="text1"/>
                <w:sz w:val="22"/>
              </w:rPr>
              <w:t>修訂本條文第2項。</w:t>
            </w:r>
          </w:p>
          <w:p w:rsidR="00B11AF9" w:rsidRPr="004129C5" w:rsidRDefault="00B11AF9" w:rsidP="000F7FD7">
            <w:pPr>
              <w:snapToGrid w:val="0"/>
              <w:spacing w:beforeLines="50" w:line="300" w:lineRule="exact"/>
              <w:ind w:left="330" w:hangingChars="150" w:hanging="330"/>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三、信託業以委任方式兼營全權委託投資業務者適用之法令與本條文第2項完全相同，為簡化條文，</w:t>
            </w:r>
            <w:proofErr w:type="gramStart"/>
            <w:r w:rsidRPr="004129C5">
              <w:rPr>
                <w:rFonts w:ascii="標楷體" w:eastAsia="標楷體" w:hAnsi="標楷體" w:cs="Times New Roman" w:hint="eastAsia"/>
                <w:color w:val="000000" w:themeColor="text1"/>
                <w:sz w:val="22"/>
              </w:rPr>
              <w:t>爰</w:t>
            </w:r>
            <w:proofErr w:type="gramEnd"/>
            <w:r w:rsidRPr="004129C5">
              <w:rPr>
                <w:rFonts w:ascii="標楷體" w:eastAsia="標楷體" w:hAnsi="標楷體" w:cs="Times New Roman" w:hint="eastAsia"/>
                <w:color w:val="000000" w:themeColor="text1"/>
                <w:sz w:val="22"/>
              </w:rPr>
              <w:t>修正本條文第3項。</w:t>
            </w:r>
          </w:p>
          <w:p w:rsidR="00B11AF9" w:rsidRPr="004129C5" w:rsidRDefault="00B11AF9" w:rsidP="000F7FD7">
            <w:pPr>
              <w:snapToGrid w:val="0"/>
              <w:spacing w:beforeLines="50" w:line="300" w:lineRule="exact"/>
              <w:ind w:left="385" w:hangingChars="175" w:hanging="385"/>
              <w:jc w:val="both"/>
              <w:rPr>
                <w:rFonts w:ascii="標楷體" w:eastAsia="標楷體" w:hAnsi="標楷體" w:cs="Times New Roman"/>
                <w:color w:val="000000" w:themeColor="text1"/>
                <w:sz w:val="22"/>
              </w:rPr>
            </w:pPr>
            <w:r w:rsidRPr="004129C5">
              <w:rPr>
                <w:rFonts w:ascii="標楷體" w:eastAsia="標楷體" w:hAnsi="標楷體" w:cs="Times New Roman" w:hint="eastAsia"/>
                <w:color w:val="000000" w:themeColor="text1"/>
                <w:sz w:val="22"/>
              </w:rPr>
              <w:t>四、配合全權委託管理辦法第2條之1放寬證券投資信託事業、證券投資顧問事業及證券商得以信託方式經營全權委託投資業務新增本條文第5項。又，信託方式經營全權委託投資業務申請，並不適用第1章本條以外之規定，復相關業務操作及人員資格</w:t>
            </w:r>
            <w:proofErr w:type="gramStart"/>
            <w:r w:rsidRPr="004129C5">
              <w:rPr>
                <w:rFonts w:ascii="標楷體" w:eastAsia="標楷體" w:hAnsi="標楷體" w:cs="Times New Roman" w:hint="eastAsia"/>
                <w:color w:val="000000" w:themeColor="text1"/>
                <w:sz w:val="22"/>
              </w:rPr>
              <w:t>等均以專</w:t>
            </w:r>
            <w:proofErr w:type="gramEnd"/>
            <w:r w:rsidRPr="004129C5">
              <w:rPr>
                <w:rFonts w:ascii="標楷體" w:eastAsia="標楷體" w:hAnsi="標楷體" w:cs="Times New Roman" w:hint="eastAsia"/>
                <w:color w:val="000000" w:themeColor="text1"/>
                <w:sz w:val="22"/>
              </w:rPr>
              <w:t>章規範，</w:t>
            </w:r>
            <w:proofErr w:type="gramStart"/>
            <w:r w:rsidRPr="004129C5">
              <w:rPr>
                <w:rFonts w:ascii="標楷體" w:eastAsia="標楷體" w:hAnsi="標楷體" w:cs="Times New Roman" w:hint="eastAsia"/>
                <w:color w:val="000000" w:themeColor="text1"/>
                <w:sz w:val="22"/>
              </w:rPr>
              <w:t>爰</w:t>
            </w:r>
            <w:proofErr w:type="gramEnd"/>
            <w:r w:rsidRPr="004129C5">
              <w:rPr>
                <w:rFonts w:ascii="標楷體" w:eastAsia="標楷體" w:hAnsi="標楷體" w:cs="Times New Roman" w:hint="eastAsia"/>
                <w:color w:val="000000" w:themeColor="text1"/>
                <w:sz w:val="22"/>
              </w:rPr>
              <w:t>明文本項業務之執行適用第8章。</w:t>
            </w:r>
          </w:p>
          <w:p w:rsidR="00B11AF9" w:rsidRPr="004129C5" w:rsidRDefault="00B11AF9" w:rsidP="004129C5">
            <w:pPr>
              <w:snapToGrid w:val="0"/>
              <w:spacing w:before="50" w:line="240" w:lineRule="exact"/>
              <w:jc w:val="both"/>
              <w:rPr>
                <w:rFonts w:ascii="標楷體" w:eastAsia="標楷體" w:hAnsi="標楷體" w:cs="Times New Roman"/>
                <w:b/>
                <w:color w:val="000000" w:themeColor="text1"/>
                <w:sz w:val="22"/>
              </w:rPr>
            </w:pPr>
          </w:p>
        </w:tc>
      </w:tr>
      <w:tr w:rsidR="00B11AF9" w:rsidRPr="00530970" w:rsidTr="009653C2">
        <w:tc>
          <w:tcPr>
            <w:tcW w:w="1453" w:type="pct"/>
          </w:tcPr>
          <w:p w:rsidR="00B11AF9" w:rsidRPr="00530970" w:rsidRDefault="00B11AF9" w:rsidP="00C94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530970">
              <w:rPr>
                <w:rFonts w:ascii="標楷體" w:eastAsia="標楷體" w:hAnsi="標楷體" w:cs="細明體" w:hint="eastAsia"/>
                <w:color w:val="333333"/>
                <w:kern w:val="0"/>
                <w:sz w:val="22"/>
              </w:rPr>
              <w:lastRenderedPageBreak/>
              <w:t>第3條</w:t>
            </w:r>
          </w:p>
          <w:p w:rsidR="00B11AF9" w:rsidRPr="00530970" w:rsidRDefault="00B11AF9" w:rsidP="00C94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530970">
              <w:rPr>
                <w:rFonts w:ascii="標楷體" w:eastAsia="標楷體" w:hAnsi="標楷體" w:cs="細明體"/>
                <w:color w:val="333333"/>
                <w:kern w:val="0"/>
                <w:sz w:val="22"/>
              </w:rPr>
              <w:t>受任人申請經營全權委託投資業務，</w:t>
            </w:r>
            <w:r w:rsidRPr="00530970">
              <w:rPr>
                <w:rFonts w:ascii="標楷體" w:eastAsia="標楷體" w:hAnsi="標楷體" w:cs="細明體" w:hint="eastAsia"/>
                <w:color w:val="333333"/>
                <w:kern w:val="0"/>
                <w:sz w:val="22"/>
                <w:u w:val="single"/>
              </w:rPr>
              <w:t>除</w:t>
            </w:r>
            <w:r w:rsidRPr="00530970">
              <w:rPr>
                <w:rFonts w:ascii="標楷體" w:eastAsia="標楷體" w:hAnsi="標楷體" w:cs="細明體"/>
                <w:color w:val="333333"/>
                <w:kern w:val="0"/>
                <w:sz w:val="22"/>
                <w:u w:val="single"/>
              </w:rPr>
              <w:t>金管會</w:t>
            </w:r>
            <w:r w:rsidRPr="00530970">
              <w:rPr>
                <w:rFonts w:ascii="標楷體" w:eastAsia="標楷體" w:hAnsi="標楷體" w:cs="細明體"/>
                <w:color w:val="333333"/>
                <w:kern w:val="0"/>
                <w:sz w:val="22"/>
              </w:rPr>
              <w:t>另有規定外，應填具申請書，並檢具金管會規定文件，先送本公會審查，經本公會出具審查意見後，轉報金管會</w:t>
            </w:r>
            <w:r w:rsidRPr="00530970">
              <w:rPr>
                <w:rFonts w:ascii="標楷體" w:eastAsia="標楷體" w:hAnsi="標楷體" w:cs="細明體" w:hint="eastAsia"/>
                <w:color w:val="333333"/>
                <w:kern w:val="0"/>
                <w:sz w:val="22"/>
                <w:u w:val="single"/>
              </w:rPr>
              <w:t>許可</w:t>
            </w:r>
            <w:r w:rsidRPr="00530970">
              <w:rPr>
                <w:rFonts w:ascii="標楷體" w:eastAsia="標楷體" w:hAnsi="標楷體" w:cs="細明體"/>
                <w:color w:val="333333"/>
                <w:kern w:val="0"/>
                <w:sz w:val="22"/>
              </w:rPr>
              <w:t>；受任人申請換發營業執照時，亦應填具申請書，並檢具金管會規定文件，送本公會審查，並出具審查意見後，轉報金管會。</w:t>
            </w:r>
          </w:p>
          <w:p w:rsidR="00B11AF9" w:rsidRPr="00530970" w:rsidRDefault="00B11AF9" w:rsidP="00C94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530970">
              <w:rPr>
                <w:rFonts w:ascii="標楷體" w:eastAsia="標楷體" w:hAnsi="標楷體" w:cs="細明體"/>
                <w:color w:val="333333"/>
                <w:kern w:val="0"/>
                <w:sz w:val="22"/>
              </w:rPr>
              <w:t>前項本公會應辦理之審查業務，由本公會擬訂審查表要點，報請金管會備查後實施。</w:t>
            </w:r>
          </w:p>
        </w:tc>
        <w:tc>
          <w:tcPr>
            <w:tcW w:w="1689" w:type="pct"/>
          </w:tcPr>
          <w:p w:rsidR="00B11AF9" w:rsidRPr="00530970" w:rsidRDefault="00B11AF9" w:rsidP="009A1CED">
            <w:pPr>
              <w:widowControl/>
              <w:spacing w:line="280" w:lineRule="atLeast"/>
              <w:rPr>
                <w:rFonts w:ascii="標楷體" w:eastAsia="標楷體" w:hAnsi="標楷體" w:cs="新細明體"/>
                <w:color w:val="000000" w:themeColor="text1"/>
                <w:kern w:val="0"/>
                <w:sz w:val="22"/>
              </w:rPr>
            </w:pPr>
            <w:r w:rsidRPr="00530970">
              <w:rPr>
                <w:rFonts w:ascii="標楷體" w:eastAsia="標楷體" w:hAnsi="標楷體" w:cs="新細明體" w:hint="eastAsia"/>
                <w:color w:val="000000" w:themeColor="text1"/>
                <w:kern w:val="0"/>
                <w:sz w:val="22"/>
              </w:rPr>
              <w:t>第3條</w:t>
            </w:r>
          </w:p>
          <w:p w:rsidR="00B11AF9" w:rsidRPr="00530970" w:rsidRDefault="00B11AF9" w:rsidP="009A1CED">
            <w:pPr>
              <w:widowControl/>
              <w:spacing w:line="280" w:lineRule="atLeast"/>
              <w:rPr>
                <w:rFonts w:ascii="標楷體" w:eastAsia="標楷體" w:hAnsi="標楷體" w:cs="細明體"/>
                <w:color w:val="000000"/>
                <w:kern w:val="0"/>
                <w:sz w:val="22"/>
              </w:rPr>
            </w:pPr>
            <w:r w:rsidRPr="00530970">
              <w:rPr>
                <w:rFonts w:ascii="標楷體" w:eastAsia="標楷體" w:hAnsi="標楷體" w:cs="細明體" w:hint="eastAsia"/>
                <w:color w:val="000000"/>
                <w:kern w:val="0"/>
                <w:sz w:val="22"/>
              </w:rPr>
              <w:t>受任人申請經營全權委託投資業務，除</w:t>
            </w:r>
            <w:r w:rsidRPr="00530970">
              <w:rPr>
                <w:rFonts w:ascii="標楷體" w:eastAsia="標楷體" w:hAnsi="標楷體" w:cs="細明體" w:hint="eastAsia"/>
                <w:color w:val="000000"/>
                <w:kern w:val="0"/>
                <w:sz w:val="22"/>
                <w:u w:val="single"/>
              </w:rPr>
              <w:t>金融監督管理委員會（以下簡稱金管會）</w:t>
            </w:r>
            <w:r w:rsidRPr="00530970">
              <w:rPr>
                <w:rFonts w:ascii="標楷體" w:eastAsia="標楷體" w:hAnsi="標楷體" w:cs="細明體" w:hint="eastAsia"/>
                <w:color w:val="000000"/>
                <w:kern w:val="0"/>
                <w:sz w:val="22"/>
              </w:rPr>
              <w:t>另有規定外，應填具申請書，並檢具金管會規定文件，先送本公會審查，經本公會出具審查意見後，轉報金管會</w:t>
            </w:r>
            <w:r w:rsidRPr="00530970">
              <w:rPr>
                <w:rFonts w:ascii="標楷體" w:eastAsia="標楷體" w:hAnsi="標楷體" w:cs="細明體" w:hint="eastAsia"/>
                <w:color w:val="000000"/>
                <w:kern w:val="0"/>
                <w:sz w:val="22"/>
                <w:u w:val="single"/>
              </w:rPr>
              <w:t>核准</w:t>
            </w:r>
            <w:r w:rsidRPr="00530970">
              <w:rPr>
                <w:rFonts w:ascii="標楷體" w:eastAsia="標楷體" w:hAnsi="標楷體" w:cs="細明體" w:hint="eastAsia"/>
                <w:color w:val="000000"/>
                <w:kern w:val="0"/>
                <w:sz w:val="22"/>
              </w:rPr>
              <w:t>；受任人申請換發營業執照時，亦應填具申請書，並檢具金管會規定文</w:t>
            </w:r>
            <w:r>
              <w:rPr>
                <w:rFonts w:ascii="標楷體" w:eastAsia="標楷體" w:hAnsi="標楷體" w:cs="細明體" w:hint="eastAsia"/>
                <w:color w:val="000000"/>
                <w:kern w:val="0"/>
                <w:sz w:val="22"/>
              </w:rPr>
              <w:t>件</w:t>
            </w:r>
            <w:r w:rsidRPr="00530970">
              <w:rPr>
                <w:rFonts w:ascii="標楷體" w:eastAsia="標楷體" w:hAnsi="標楷體" w:cs="細明體" w:hint="eastAsia"/>
                <w:color w:val="000000"/>
                <w:kern w:val="0"/>
                <w:sz w:val="22"/>
              </w:rPr>
              <w:t>，送本公會審查，並出具審查意見後，轉報金管會。</w:t>
            </w:r>
          </w:p>
          <w:p w:rsidR="00B11AF9" w:rsidRPr="00530970" w:rsidRDefault="00B11AF9" w:rsidP="00024ADD">
            <w:pPr>
              <w:widowControl/>
              <w:spacing w:line="280" w:lineRule="atLeast"/>
              <w:rPr>
                <w:rFonts w:ascii="標楷體" w:eastAsia="標楷體" w:hAnsi="標楷體" w:cs="細明體"/>
                <w:color w:val="000000"/>
                <w:kern w:val="0"/>
                <w:sz w:val="22"/>
              </w:rPr>
            </w:pPr>
            <w:r w:rsidRPr="00530970">
              <w:rPr>
                <w:rFonts w:ascii="標楷體" w:eastAsia="標楷體" w:hAnsi="標楷體" w:cs="細明體" w:hint="eastAsia"/>
                <w:color w:val="000000"/>
                <w:kern w:val="0"/>
                <w:sz w:val="22"/>
              </w:rPr>
              <w:t>前項本公會應辦理之審查業務，由本公會擬訂審查表要點，報請金管會備</w:t>
            </w:r>
            <w:bookmarkStart w:id="0" w:name="_GoBack"/>
            <w:bookmarkEnd w:id="0"/>
            <w:r w:rsidRPr="00530970">
              <w:rPr>
                <w:rFonts w:ascii="標楷體" w:eastAsia="標楷體" w:hAnsi="標楷體" w:cs="細明體" w:hint="eastAsia"/>
                <w:color w:val="000000"/>
                <w:kern w:val="0"/>
                <w:sz w:val="22"/>
              </w:rPr>
              <w:t>查後實施。</w:t>
            </w:r>
          </w:p>
          <w:p w:rsidR="00B11AF9" w:rsidRPr="00530970" w:rsidRDefault="00B11AF9" w:rsidP="009A1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p>
        </w:tc>
        <w:tc>
          <w:tcPr>
            <w:tcW w:w="1858" w:type="pct"/>
          </w:tcPr>
          <w:p w:rsidR="00B11AF9" w:rsidRPr="00530970" w:rsidRDefault="00B11AF9" w:rsidP="00C946B1">
            <w:pPr>
              <w:snapToGrid w:val="0"/>
              <w:spacing w:before="50" w:line="300" w:lineRule="exact"/>
              <w:ind w:leftChars="9" w:left="22"/>
              <w:rPr>
                <w:rFonts w:ascii="標楷體" w:eastAsia="標楷體" w:hAnsi="標楷體" w:cs="Times New Roman"/>
                <w:color w:val="000000" w:themeColor="text1"/>
                <w:sz w:val="22"/>
              </w:rPr>
            </w:pPr>
            <w:r w:rsidRPr="00530970">
              <w:rPr>
                <w:rFonts w:ascii="標楷體" w:eastAsia="標楷體" w:hAnsi="標楷體" w:cs="Times New Roman" w:hint="eastAsia"/>
                <w:color w:val="000000" w:themeColor="text1"/>
                <w:sz w:val="22"/>
              </w:rPr>
              <w:t>鑒於本辦法第2條修正，調整文字如左。</w:t>
            </w:r>
          </w:p>
        </w:tc>
      </w:tr>
      <w:tr w:rsidR="003219AD" w:rsidRPr="00530970" w:rsidTr="009653C2">
        <w:tc>
          <w:tcPr>
            <w:tcW w:w="1453" w:type="pct"/>
          </w:tcPr>
          <w:p w:rsidR="003219AD" w:rsidRPr="003219AD" w:rsidRDefault="003219AD" w:rsidP="003219AD">
            <w:pPr>
              <w:spacing w:line="280" w:lineRule="atLeast"/>
              <w:jc w:val="both"/>
              <w:rPr>
                <w:rFonts w:ascii="標楷體" w:eastAsia="標楷體" w:hAnsi="標楷體"/>
                <w:color w:val="000000" w:themeColor="text1"/>
                <w:sz w:val="22"/>
              </w:rPr>
            </w:pPr>
            <w:r w:rsidRPr="003219AD">
              <w:rPr>
                <w:rFonts w:ascii="標楷體" w:eastAsia="標楷體" w:hAnsi="標楷體" w:hint="eastAsia"/>
                <w:color w:val="000000" w:themeColor="text1"/>
                <w:sz w:val="22"/>
              </w:rPr>
              <w:t>第51條</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受任人為維護全權委託投資或交易決策獨立性及其業務機密性，避免不同部門或不同職務人員之間不當傳遞業務機密，或為防止其與股東或關係企業之間相互傳遞業務機密，應依下列原則建立業務區隔制度：</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（以上略）</w:t>
            </w:r>
          </w:p>
          <w:p w:rsid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二、</w:t>
            </w:r>
            <w:r w:rsidRPr="003219AD">
              <w:rPr>
                <w:rFonts w:ascii="標楷體" w:eastAsia="標楷體" w:hAnsi="標楷體" w:cs="細明體" w:hint="eastAsia"/>
                <w:color w:val="000000" w:themeColor="text1"/>
                <w:sz w:val="22"/>
                <w:u w:val="single"/>
              </w:rPr>
              <w:t>受任人、</w:t>
            </w:r>
            <w:r>
              <w:rPr>
                <w:rFonts w:ascii="標楷體" w:eastAsia="標楷體" w:hAnsi="標楷體" w:cs="細明體" w:hint="eastAsia"/>
                <w:color w:val="000000" w:themeColor="text1"/>
                <w:sz w:val="22"/>
              </w:rPr>
              <w:t>受任人</w:t>
            </w:r>
            <w:r w:rsidRPr="003219AD">
              <w:rPr>
                <w:rFonts w:ascii="標楷體" w:eastAsia="標楷體" w:hAnsi="標楷體" w:cs="細明體" w:hint="eastAsia"/>
                <w:color w:val="000000" w:themeColor="text1"/>
                <w:sz w:val="22"/>
              </w:rPr>
              <w:t>之股東或關係企業為證券商者，證券自營商投資決策人員及其決策資訊，或證</w:t>
            </w:r>
            <w:r w:rsidRPr="003219AD">
              <w:rPr>
                <w:rFonts w:ascii="標楷體" w:eastAsia="標楷體" w:hAnsi="標楷體" w:cs="細明體" w:hint="eastAsia"/>
                <w:color w:val="000000" w:themeColor="text1"/>
                <w:sz w:val="22"/>
              </w:rPr>
              <w:lastRenderedPageBreak/>
              <w:t>券承銷商所承銷有價證券定價決策相關資訊，或證券經紀商為客戶所為之推</w:t>
            </w:r>
            <w:proofErr w:type="gramStart"/>
            <w:r w:rsidRPr="003219AD">
              <w:rPr>
                <w:rFonts w:ascii="標楷體" w:eastAsia="標楷體" w:hAnsi="標楷體" w:cs="細明體" w:hint="eastAsia"/>
                <w:color w:val="000000" w:themeColor="text1"/>
                <w:sz w:val="22"/>
              </w:rPr>
              <w:t>介</w:t>
            </w:r>
            <w:proofErr w:type="gramEnd"/>
            <w:r w:rsidRPr="003219AD">
              <w:rPr>
                <w:rFonts w:ascii="標楷體" w:eastAsia="標楷體" w:hAnsi="標楷體" w:cs="細明體" w:hint="eastAsia"/>
                <w:color w:val="000000" w:themeColor="text1"/>
                <w:sz w:val="22"/>
              </w:rPr>
              <w:t>，應與全權委託投資業務分離。</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三、</w:t>
            </w:r>
            <w:r w:rsidRPr="003219AD">
              <w:rPr>
                <w:rFonts w:ascii="標楷體" w:eastAsia="標楷體" w:hAnsi="標楷體" w:cs="細明體" w:hint="eastAsia"/>
                <w:color w:val="000000" w:themeColor="text1"/>
                <w:sz w:val="22"/>
                <w:u w:val="single"/>
              </w:rPr>
              <w:t>受任人、</w:t>
            </w:r>
            <w:r w:rsidRPr="003219AD">
              <w:rPr>
                <w:rFonts w:ascii="標楷體" w:eastAsia="標楷體" w:hAnsi="標楷體" w:cs="細明體" w:hint="eastAsia"/>
                <w:color w:val="000000" w:themeColor="text1"/>
                <w:sz w:val="22"/>
              </w:rPr>
              <w:t>受任人之股東或關係企業為期貨商者，期貨自營商交易決策人員及其決策資訊，或經營期貨顧問業務之期貨經紀商提供研究分析意見或建議之人員與相關資訊，應與全權委託投資業務分離。</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jc w:val="both"/>
              <w:rPr>
                <w:rFonts w:ascii="標楷體" w:eastAsia="標楷體" w:hAnsi="標楷體" w:cs="細明體"/>
                <w:color w:val="000000" w:themeColor="text1"/>
                <w:kern w:val="0"/>
                <w:sz w:val="22"/>
              </w:rPr>
            </w:pPr>
            <w:r w:rsidRPr="003219AD">
              <w:rPr>
                <w:rFonts w:ascii="標楷體" w:eastAsia="標楷體" w:hAnsi="標楷體" w:cs="細明體" w:hint="eastAsia"/>
                <w:color w:val="000000" w:themeColor="text1"/>
                <w:sz w:val="22"/>
              </w:rPr>
              <w:t>四、</w:t>
            </w:r>
            <w:r w:rsidR="006C6554" w:rsidRPr="003219AD">
              <w:rPr>
                <w:rFonts w:ascii="標楷體" w:eastAsia="標楷體" w:hAnsi="標楷體" w:cs="細明體" w:hint="eastAsia"/>
                <w:color w:val="000000" w:themeColor="text1"/>
                <w:sz w:val="22"/>
                <w:u w:val="single"/>
              </w:rPr>
              <w:t>受任人、</w:t>
            </w:r>
            <w:r w:rsidRPr="003219AD">
              <w:rPr>
                <w:rFonts w:ascii="標楷體" w:eastAsia="標楷體" w:hAnsi="標楷體" w:cs="細明體" w:hint="eastAsia"/>
                <w:color w:val="000000" w:themeColor="text1"/>
                <w:sz w:val="22"/>
              </w:rPr>
              <w:t>受任人之股東或關係企業為銀行、保險公司、信託投資公司或其他金融機構者，其投資或信託部門參與有價證券投資決策或證券相關商品交易決策之人員及其決策資訊，應與全權委託投資業務分離。</w:t>
            </w:r>
          </w:p>
        </w:tc>
        <w:tc>
          <w:tcPr>
            <w:tcW w:w="1689" w:type="pct"/>
          </w:tcPr>
          <w:p w:rsidR="003219AD" w:rsidRPr="003219AD" w:rsidRDefault="00654568" w:rsidP="003219AD">
            <w:pPr>
              <w:spacing w:line="280" w:lineRule="atLeast"/>
              <w:rPr>
                <w:rFonts w:ascii="標楷體" w:eastAsia="標楷體" w:hAnsi="標楷體"/>
                <w:color w:val="000000" w:themeColor="text1"/>
                <w:sz w:val="22"/>
              </w:rPr>
            </w:pPr>
            <w:hyperlink r:id="rId8" w:history="1">
              <w:r w:rsidR="003219AD" w:rsidRPr="003219AD">
                <w:rPr>
                  <w:rFonts w:ascii="標楷體" w:eastAsia="標楷體" w:hAnsi="標楷體"/>
                  <w:color w:val="000000" w:themeColor="text1"/>
                  <w:sz w:val="22"/>
                </w:rPr>
                <w:t>第</w:t>
              </w:r>
              <w:r w:rsidR="003219AD" w:rsidRPr="003219AD">
                <w:rPr>
                  <w:rFonts w:ascii="標楷體" w:eastAsia="標楷體" w:hAnsi="標楷體" w:hint="eastAsia"/>
                  <w:color w:val="000000" w:themeColor="text1"/>
                  <w:sz w:val="22"/>
                </w:rPr>
                <w:t>51</w:t>
              </w:r>
              <w:r w:rsidR="003219AD" w:rsidRPr="003219AD">
                <w:rPr>
                  <w:rFonts w:ascii="標楷體" w:eastAsia="標楷體" w:hAnsi="標楷體"/>
                  <w:color w:val="000000" w:themeColor="text1"/>
                  <w:sz w:val="22"/>
                </w:rPr>
                <w:t>條</w:t>
              </w:r>
            </w:hyperlink>
            <w:r w:rsidR="003219AD" w:rsidRPr="003219AD">
              <w:rPr>
                <w:rFonts w:ascii="標楷體" w:eastAsia="標楷體" w:hAnsi="標楷體"/>
                <w:color w:val="000000" w:themeColor="text1"/>
                <w:sz w:val="22"/>
              </w:rPr>
              <w:t xml:space="preserve"> </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受任人為維護全權委託投資或交易決策獨立性及其業務機密性，避免不同部門或不同職務人員之間不當傳遞業務機密，或為防止其與股東或關係企業之間相互傳遞業務機密，應依下列原則建立業務區隔制度：</w:t>
            </w:r>
          </w:p>
          <w:p w:rsidR="003219AD" w:rsidRPr="003219AD" w:rsidRDefault="003219AD" w:rsidP="00321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（以上略）</w:t>
            </w:r>
          </w:p>
          <w:p w:rsidR="003219AD" w:rsidRPr="003219AD" w:rsidRDefault="003219AD" w:rsidP="006C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二、受任人之股東或關係企業為證券商者，證券自營商投資決策人員及其決策資訊，或證券承銷商所承銷有價證券定價決策相關資訊，或證券經紀</w:t>
            </w:r>
            <w:r w:rsidRPr="003219AD">
              <w:rPr>
                <w:rFonts w:ascii="標楷體" w:eastAsia="標楷體" w:hAnsi="標楷體" w:cs="細明體" w:hint="eastAsia"/>
                <w:color w:val="000000" w:themeColor="text1"/>
                <w:sz w:val="22"/>
              </w:rPr>
              <w:lastRenderedPageBreak/>
              <w:t>商為客戶所為之推</w:t>
            </w:r>
            <w:proofErr w:type="gramStart"/>
            <w:r w:rsidRPr="003219AD">
              <w:rPr>
                <w:rFonts w:ascii="標楷體" w:eastAsia="標楷體" w:hAnsi="標楷體" w:cs="細明體" w:hint="eastAsia"/>
                <w:color w:val="000000" w:themeColor="text1"/>
                <w:sz w:val="22"/>
              </w:rPr>
              <w:t>介</w:t>
            </w:r>
            <w:proofErr w:type="gramEnd"/>
            <w:r w:rsidRPr="003219AD">
              <w:rPr>
                <w:rFonts w:ascii="標楷體" w:eastAsia="標楷體" w:hAnsi="標楷體" w:cs="細明體" w:hint="eastAsia"/>
                <w:color w:val="000000" w:themeColor="text1"/>
                <w:sz w:val="22"/>
              </w:rPr>
              <w:t>，應與全權委託投資業務分離。</w:t>
            </w:r>
          </w:p>
          <w:p w:rsidR="006C6554" w:rsidRDefault="003219AD" w:rsidP="006C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細明體"/>
                <w:color w:val="000000" w:themeColor="text1"/>
                <w:sz w:val="22"/>
              </w:rPr>
            </w:pPr>
            <w:r w:rsidRPr="003219AD">
              <w:rPr>
                <w:rFonts w:ascii="標楷體" w:eastAsia="標楷體" w:hAnsi="標楷體" w:cs="細明體" w:hint="eastAsia"/>
                <w:color w:val="000000" w:themeColor="text1"/>
                <w:sz w:val="22"/>
              </w:rPr>
              <w:t>三、受任人之股東或關係企業為期貨商者，期貨自營商交易決策人員及其決策資訊，或經營期貨顧問業務之期貨經紀商提供研究分析意見或建議之人員與相關資訊，應與全權委託投資業務分離。</w:t>
            </w:r>
          </w:p>
          <w:p w:rsidR="003219AD" w:rsidRPr="003219AD" w:rsidRDefault="003219AD" w:rsidP="006C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新細明體"/>
                <w:color w:val="000000" w:themeColor="text1"/>
                <w:kern w:val="0"/>
                <w:sz w:val="22"/>
              </w:rPr>
            </w:pPr>
            <w:r w:rsidRPr="003219AD">
              <w:rPr>
                <w:rFonts w:ascii="標楷體" w:eastAsia="標楷體" w:hAnsi="標楷體" w:cs="細明體" w:hint="eastAsia"/>
                <w:color w:val="000000" w:themeColor="text1"/>
                <w:sz w:val="22"/>
              </w:rPr>
              <w:t>四、受任人之股東或關係企業為銀行、保險公司、信託投資公司或其他金融機構者，其投資或信託部門參與有價證券投資決策或證券相關商品交易決策之人員及其決策資，應與全權委託投資業務分離。</w:t>
            </w:r>
          </w:p>
        </w:tc>
        <w:tc>
          <w:tcPr>
            <w:tcW w:w="1858" w:type="pct"/>
          </w:tcPr>
          <w:p w:rsidR="003219AD" w:rsidRPr="00530970" w:rsidRDefault="006C6554" w:rsidP="006C6554">
            <w:pPr>
              <w:snapToGrid w:val="0"/>
              <w:spacing w:before="50" w:line="300" w:lineRule="exact"/>
              <w:ind w:leftChars="9" w:left="22"/>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lastRenderedPageBreak/>
              <w:t>為加強</w:t>
            </w:r>
            <w:r w:rsidRPr="003219AD">
              <w:rPr>
                <w:rFonts w:ascii="標楷體" w:eastAsia="標楷體" w:hAnsi="標楷體" w:cs="細明體" w:hint="eastAsia"/>
                <w:color w:val="000000" w:themeColor="text1"/>
                <w:sz w:val="22"/>
              </w:rPr>
              <w:t>全權委託投資或交易決策獨立性及其業務機密性，</w:t>
            </w:r>
            <w:r>
              <w:rPr>
                <w:rFonts w:ascii="標楷體" w:eastAsia="標楷體" w:hAnsi="標楷體" w:cs="細明體" w:hint="eastAsia"/>
                <w:color w:val="000000" w:themeColor="text1"/>
                <w:sz w:val="22"/>
              </w:rPr>
              <w:t>若受任人本身為證券商、期貨商、</w:t>
            </w:r>
            <w:r w:rsidRPr="003219AD">
              <w:rPr>
                <w:rFonts w:ascii="標楷體" w:eastAsia="標楷體" w:hAnsi="標楷體" w:cs="細明體" w:hint="eastAsia"/>
                <w:color w:val="000000" w:themeColor="text1"/>
                <w:sz w:val="22"/>
              </w:rPr>
              <w:t>銀行、保險公司、信託投資公司或其他金融機構者</w:t>
            </w:r>
            <w:r>
              <w:rPr>
                <w:rFonts w:ascii="標楷體" w:eastAsia="標楷體" w:hAnsi="標楷體" w:cs="細明體" w:hint="eastAsia"/>
                <w:color w:val="000000" w:themeColor="text1"/>
                <w:sz w:val="22"/>
              </w:rPr>
              <w:t>，亦</w:t>
            </w:r>
            <w:r w:rsidRPr="003219AD">
              <w:rPr>
                <w:rFonts w:ascii="標楷體" w:eastAsia="標楷體" w:hAnsi="標楷體" w:cs="細明體" w:hint="eastAsia"/>
                <w:color w:val="000000" w:themeColor="text1"/>
                <w:sz w:val="22"/>
              </w:rPr>
              <w:t>應依建立業務區隔制度</w:t>
            </w:r>
            <w:r w:rsidR="006C726E">
              <w:rPr>
                <w:rFonts w:ascii="標楷體" w:eastAsia="標楷體" w:hAnsi="標楷體" w:cs="細明體" w:hint="eastAsia"/>
                <w:color w:val="000000" w:themeColor="text1"/>
                <w:sz w:val="22"/>
              </w:rPr>
              <w:t>，</w:t>
            </w:r>
            <w:proofErr w:type="gramStart"/>
            <w:r w:rsidR="006C726E">
              <w:rPr>
                <w:rFonts w:ascii="標楷體" w:eastAsia="標楷體" w:hAnsi="標楷體" w:cs="細明體" w:hint="eastAsia"/>
                <w:color w:val="000000" w:themeColor="text1"/>
                <w:sz w:val="22"/>
              </w:rPr>
              <w:t>爰</w:t>
            </w:r>
            <w:proofErr w:type="gramEnd"/>
            <w:r w:rsidR="006C726E">
              <w:rPr>
                <w:rFonts w:ascii="標楷體" w:eastAsia="標楷體" w:hAnsi="標楷體" w:cs="細明體" w:hint="eastAsia"/>
                <w:color w:val="000000" w:themeColor="text1"/>
                <w:sz w:val="22"/>
              </w:rPr>
              <w:t>修正如左。</w:t>
            </w:r>
          </w:p>
        </w:tc>
      </w:tr>
    </w:tbl>
    <w:p w:rsidR="004C70D1" w:rsidRPr="005F7944" w:rsidRDefault="004C70D1" w:rsidP="00502EAB">
      <w:pPr>
        <w:snapToGrid w:val="0"/>
        <w:jc w:val="center"/>
        <w:rPr>
          <w:rFonts w:ascii="標楷體" w:eastAsia="標楷體" w:hAnsi="標楷體" w:cs="Times New Roman"/>
          <w:szCs w:val="24"/>
        </w:rPr>
      </w:pPr>
    </w:p>
    <w:tbl>
      <w:tblPr>
        <w:tblW w:w="3966" w:type="pct"/>
        <w:tblInd w:w="14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4396"/>
        <w:gridCol w:w="3968"/>
      </w:tblGrid>
      <w:tr w:rsidR="00530970" w:rsidRPr="00FA53C2" w:rsidTr="000F3A81">
        <w:tc>
          <w:tcPr>
            <w:tcW w:w="2628" w:type="pct"/>
            <w:shd w:val="clear" w:color="auto" w:fill="F2F2F2" w:themeFill="background1" w:themeFillShade="F2"/>
          </w:tcPr>
          <w:p w:rsidR="00530970" w:rsidRPr="00FA53C2" w:rsidRDefault="00530970" w:rsidP="00B84ADC">
            <w:pPr>
              <w:kinsoku w:val="0"/>
              <w:overflowPunct w:val="0"/>
              <w:snapToGrid w:val="0"/>
              <w:spacing w:line="300" w:lineRule="exact"/>
              <w:jc w:val="center"/>
              <w:rPr>
                <w:rFonts w:ascii="標楷體" w:eastAsia="標楷體" w:hAnsi="標楷體" w:cs="Times New Roman"/>
                <w:bCs/>
                <w:color w:val="000000" w:themeColor="text1"/>
                <w:sz w:val="22"/>
              </w:rPr>
            </w:pPr>
            <w:r w:rsidRPr="00FA53C2">
              <w:rPr>
                <w:rFonts w:ascii="標楷體" w:eastAsia="標楷體" w:hAnsi="標楷體" w:cs="Times New Roman" w:hint="eastAsia"/>
                <w:bCs/>
                <w:color w:val="000000" w:themeColor="text1"/>
                <w:sz w:val="22"/>
              </w:rPr>
              <w:t>104.0</w:t>
            </w:r>
            <w:r w:rsidR="00B84ADC">
              <w:rPr>
                <w:rFonts w:ascii="標楷體" w:eastAsia="標楷體" w:hAnsi="標楷體" w:cs="Times New Roman" w:hint="eastAsia"/>
                <w:bCs/>
                <w:color w:val="000000" w:themeColor="text1"/>
                <w:sz w:val="22"/>
              </w:rPr>
              <w:t>7</w:t>
            </w:r>
            <w:r w:rsidRPr="00FA53C2">
              <w:rPr>
                <w:rFonts w:ascii="標楷體" w:eastAsia="標楷體" w:hAnsi="標楷體" w:cs="Times New Roman" w:hint="eastAsia"/>
                <w:bCs/>
                <w:color w:val="000000" w:themeColor="text1"/>
                <w:sz w:val="22"/>
              </w:rPr>
              <w:t>.</w:t>
            </w:r>
            <w:r w:rsidR="00B84ADC">
              <w:rPr>
                <w:rFonts w:ascii="標楷體" w:eastAsia="標楷體" w:hAnsi="標楷體" w:cs="Times New Roman" w:hint="eastAsia"/>
                <w:bCs/>
                <w:color w:val="000000" w:themeColor="text1"/>
                <w:sz w:val="22"/>
              </w:rPr>
              <w:t>02</w:t>
            </w:r>
            <w:r w:rsidRPr="00FA53C2">
              <w:rPr>
                <w:rFonts w:ascii="標楷體" w:eastAsia="標楷體" w:hAnsi="標楷體" w:cs="Times New Roman" w:hint="eastAsia"/>
                <w:bCs/>
                <w:color w:val="000000" w:themeColor="text1"/>
                <w:sz w:val="22"/>
              </w:rPr>
              <w:t>新增條文</w:t>
            </w:r>
          </w:p>
        </w:tc>
        <w:tc>
          <w:tcPr>
            <w:tcW w:w="2372" w:type="pct"/>
            <w:shd w:val="clear" w:color="auto" w:fill="F2F2F2" w:themeFill="background1" w:themeFillShade="F2"/>
          </w:tcPr>
          <w:p w:rsidR="00530970" w:rsidRPr="00FA53C2" w:rsidRDefault="00530970" w:rsidP="00B84ADC">
            <w:pPr>
              <w:kinsoku w:val="0"/>
              <w:overflowPunct w:val="0"/>
              <w:snapToGrid w:val="0"/>
              <w:spacing w:line="300" w:lineRule="exact"/>
              <w:jc w:val="center"/>
              <w:rPr>
                <w:rFonts w:ascii="標楷體" w:eastAsia="標楷體" w:hAnsi="標楷體" w:cs="Times New Roman"/>
                <w:bCs/>
                <w:color w:val="000000" w:themeColor="text1"/>
                <w:sz w:val="22"/>
              </w:rPr>
            </w:pPr>
            <w:r w:rsidRPr="00FA53C2">
              <w:rPr>
                <w:rFonts w:ascii="標楷體" w:eastAsia="標楷體" w:hAnsi="標楷體" w:cs="Times New Roman" w:hint="eastAsia"/>
                <w:bCs/>
                <w:color w:val="000000" w:themeColor="text1"/>
                <w:sz w:val="22"/>
              </w:rPr>
              <w:t>104.0</w:t>
            </w:r>
            <w:r w:rsidR="00B84ADC">
              <w:rPr>
                <w:rFonts w:ascii="標楷體" w:eastAsia="標楷體" w:hAnsi="標楷體" w:cs="Times New Roman" w:hint="eastAsia"/>
                <w:bCs/>
                <w:color w:val="000000" w:themeColor="text1"/>
                <w:sz w:val="22"/>
              </w:rPr>
              <w:t>7</w:t>
            </w:r>
            <w:r w:rsidRPr="00FA53C2">
              <w:rPr>
                <w:rFonts w:ascii="標楷體" w:eastAsia="標楷體" w:hAnsi="標楷體" w:cs="Times New Roman" w:hint="eastAsia"/>
                <w:bCs/>
                <w:color w:val="000000" w:themeColor="text1"/>
                <w:sz w:val="22"/>
              </w:rPr>
              <w:t>.</w:t>
            </w:r>
            <w:r w:rsidR="00B84ADC">
              <w:rPr>
                <w:rFonts w:ascii="標楷體" w:eastAsia="標楷體" w:hAnsi="標楷體" w:cs="Times New Roman" w:hint="eastAsia"/>
                <w:bCs/>
                <w:color w:val="000000" w:themeColor="text1"/>
                <w:sz w:val="22"/>
              </w:rPr>
              <w:t>02</w:t>
            </w:r>
            <w:r w:rsidRPr="00FA53C2">
              <w:rPr>
                <w:rFonts w:ascii="標楷體" w:eastAsia="標楷體" w:hAnsi="標楷體" w:cs="Times New Roman" w:hint="eastAsia"/>
                <w:bCs/>
                <w:color w:val="000000" w:themeColor="text1"/>
                <w:sz w:val="22"/>
              </w:rPr>
              <w:t>說明</w:t>
            </w:r>
          </w:p>
        </w:tc>
      </w:tr>
      <w:tr w:rsidR="00530970" w:rsidRPr="00FA53C2" w:rsidTr="000F7FD7">
        <w:tc>
          <w:tcPr>
            <w:tcW w:w="2628" w:type="pct"/>
            <w:shd w:val="clear" w:color="auto" w:fill="FFFFFF" w:themeFill="background1"/>
          </w:tcPr>
          <w:p w:rsidR="00530970" w:rsidRPr="00FA53C2" w:rsidRDefault="00530970" w:rsidP="00530970">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第八章 以信託方式辦理全權委託投資業務</w:t>
            </w:r>
          </w:p>
        </w:tc>
        <w:tc>
          <w:tcPr>
            <w:tcW w:w="2372" w:type="pct"/>
            <w:shd w:val="clear" w:color="auto" w:fill="FFFFFF" w:themeFill="background1"/>
          </w:tcPr>
          <w:p w:rsidR="00530970" w:rsidRPr="00FA53C2" w:rsidRDefault="00530970" w:rsidP="00530970">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一、本章新增。</w:t>
            </w:r>
          </w:p>
          <w:p w:rsidR="00530970" w:rsidRPr="00FA53C2" w:rsidRDefault="00530970" w:rsidP="00530970">
            <w:pPr>
              <w:snapToGrid w:val="0"/>
              <w:spacing w:before="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二、依金管會100年7月21日金</w:t>
            </w:r>
            <w:proofErr w:type="gramStart"/>
            <w:r w:rsidRPr="00FA53C2">
              <w:rPr>
                <w:rFonts w:ascii="標楷體" w:eastAsia="標楷體" w:hAnsi="標楷體" w:hint="eastAsia"/>
                <w:color w:val="000000" w:themeColor="text1"/>
                <w:sz w:val="22"/>
              </w:rPr>
              <w:t>管投字</w:t>
            </w:r>
            <w:proofErr w:type="gramEnd"/>
            <w:r w:rsidRPr="00FA53C2">
              <w:rPr>
                <w:rFonts w:ascii="標楷體" w:eastAsia="標楷體" w:hAnsi="標楷體" w:hint="eastAsia"/>
                <w:color w:val="000000" w:themeColor="text1"/>
                <w:sz w:val="22"/>
              </w:rPr>
              <w:t>第1000025455號函說明二(</w:t>
            </w:r>
            <w:proofErr w:type="gramStart"/>
            <w:r w:rsidRPr="00FA53C2">
              <w:rPr>
                <w:rFonts w:ascii="標楷體" w:eastAsia="標楷體" w:hAnsi="標楷體" w:hint="eastAsia"/>
                <w:color w:val="000000" w:themeColor="text1"/>
                <w:sz w:val="22"/>
              </w:rPr>
              <w:t>一</w:t>
            </w:r>
            <w:proofErr w:type="gramEnd"/>
            <w:r w:rsidRPr="00FA53C2">
              <w:rPr>
                <w:rFonts w:ascii="標楷體" w:eastAsia="標楷體" w:hAnsi="標楷體" w:hint="eastAsia"/>
                <w:color w:val="000000" w:themeColor="text1"/>
                <w:sz w:val="22"/>
              </w:rPr>
              <w:t>)辦理。</w:t>
            </w:r>
          </w:p>
          <w:p w:rsidR="00530970" w:rsidRPr="00FA53C2" w:rsidRDefault="00530970" w:rsidP="00530970">
            <w:pPr>
              <w:snapToGrid w:val="0"/>
              <w:spacing w:before="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三、本章新增，原第八章附則及第70條及第71條之條次均順延。</w:t>
            </w:r>
          </w:p>
        </w:tc>
      </w:tr>
      <w:tr w:rsidR="00530970" w:rsidRPr="00FA53C2" w:rsidTr="000F7FD7">
        <w:tc>
          <w:tcPr>
            <w:tcW w:w="2628" w:type="pct"/>
          </w:tcPr>
          <w:p w:rsidR="00530970" w:rsidRPr="00FA53C2" w:rsidRDefault="00530970" w:rsidP="00E67F78">
            <w:pPr>
              <w:snapToGrid w:val="0"/>
              <w:spacing w:before="50" w:line="300" w:lineRule="exact"/>
              <w:jc w:val="both"/>
              <w:rPr>
                <w:rFonts w:ascii="標楷體" w:eastAsia="標楷體" w:hAnsi="標楷體"/>
                <w:color w:val="000000"/>
                <w:sz w:val="22"/>
              </w:rPr>
            </w:pPr>
            <w:r w:rsidRPr="00FA53C2">
              <w:rPr>
                <w:rFonts w:ascii="標楷體" w:eastAsia="標楷體" w:hAnsi="標楷體" w:hint="eastAsia"/>
                <w:color w:val="000000"/>
                <w:sz w:val="22"/>
              </w:rPr>
              <w:t>第70條</w:t>
            </w:r>
          </w:p>
          <w:p w:rsidR="00530970" w:rsidRPr="00FA53C2" w:rsidRDefault="00530970" w:rsidP="00E67F78">
            <w:pPr>
              <w:snapToGrid w:val="0"/>
              <w:spacing w:before="50" w:line="300" w:lineRule="exact"/>
              <w:jc w:val="both"/>
              <w:rPr>
                <w:rFonts w:ascii="標楷體" w:eastAsia="標楷體" w:hAnsi="標楷體"/>
                <w:color w:val="000000"/>
                <w:sz w:val="22"/>
              </w:rPr>
            </w:pPr>
            <w:r w:rsidRPr="00FA53C2">
              <w:rPr>
                <w:rFonts w:ascii="標楷體" w:eastAsia="標楷體" w:hAnsi="標楷體" w:hint="eastAsia"/>
                <w:color w:val="000000"/>
                <w:sz w:val="22"/>
              </w:rPr>
              <w:t>受託人申請以信託方式經營全權委託投資業務，應依全權委託管理辦法、信託業法及兼營信託業務管理辦法之規定，向金管會申請以信託方式經營全權委託投資業務。</w:t>
            </w:r>
          </w:p>
          <w:p w:rsidR="00530970" w:rsidRPr="00FA53C2" w:rsidRDefault="00530970" w:rsidP="00E67F78">
            <w:pPr>
              <w:snapToGrid w:val="0"/>
              <w:spacing w:before="50" w:line="300" w:lineRule="exact"/>
              <w:jc w:val="both"/>
              <w:rPr>
                <w:rFonts w:ascii="標楷體" w:eastAsia="標楷體" w:hAnsi="標楷體"/>
                <w:color w:val="000000"/>
                <w:sz w:val="22"/>
              </w:rPr>
            </w:pPr>
          </w:p>
          <w:p w:rsidR="00530970" w:rsidRPr="00FA53C2" w:rsidRDefault="00530970" w:rsidP="00E67F78">
            <w:pPr>
              <w:snapToGrid w:val="0"/>
              <w:spacing w:before="50" w:line="300" w:lineRule="exact"/>
              <w:jc w:val="both"/>
              <w:rPr>
                <w:rFonts w:ascii="標楷體" w:eastAsia="標楷體" w:hAnsi="標楷體"/>
                <w:color w:val="000000"/>
                <w:sz w:val="22"/>
              </w:rPr>
            </w:pPr>
            <w:r w:rsidRPr="00FA53C2">
              <w:rPr>
                <w:rFonts w:ascii="標楷體" w:eastAsia="標楷體" w:hAnsi="標楷體" w:hint="eastAsia"/>
                <w:color w:val="000000"/>
                <w:sz w:val="22"/>
              </w:rPr>
              <w:t>受託人經金管會許可以信託方式經營全權委託投資業務，應依相關規定申請換發營業執照。</w:t>
            </w:r>
          </w:p>
          <w:p w:rsidR="00530970" w:rsidRPr="00FA53C2" w:rsidRDefault="00530970" w:rsidP="00E67F78">
            <w:pPr>
              <w:snapToGrid w:val="0"/>
              <w:spacing w:before="50" w:line="300" w:lineRule="exact"/>
              <w:jc w:val="both"/>
              <w:rPr>
                <w:rFonts w:ascii="標楷體" w:eastAsia="標楷體" w:hAnsi="標楷體"/>
                <w:color w:val="000000"/>
                <w:sz w:val="22"/>
              </w:rPr>
            </w:pPr>
          </w:p>
          <w:p w:rsidR="00530970" w:rsidRPr="00FA53C2" w:rsidRDefault="00530970" w:rsidP="00E67F78">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受託人申請換發營業執照，應依證券投資顧問</w:t>
            </w:r>
            <w:r w:rsidRPr="00FA53C2">
              <w:rPr>
                <w:rFonts w:ascii="標楷體" w:eastAsia="標楷體" w:hAnsi="標楷體" w:hint="eastAsia"/>
                <w:color w:val="000000" w:themeColor="text1"/>
                <w:sz w:val="22"/>
              </w:rPr>
              <w:lastRenderedPageBreak/>
              <w:t>事業設置標準第十五條與全權委託管理辦法</w:t>
            </w:r>
            <w:hyperlink r:id="rId9" w:history="1">
              <w:r w:rsidRPr="00FA53C2">
                <w:rPr>
                  <w:rStyle w:val="ac"/>
                  <w:rFonts w:ascii="標楷體" w:eastAsia="標楷體" w:hAnsi="標楷體" w:hint="eastAsia"/>
                  <w:bCs/>
                  <w:color w:val="000000" w:themeColor="text1"/>
                  <w:sz w:val="22"/>
                  <w:u w:val="none"/>
                </w:rPr>
                <w:t>第十三條</w:t>
              </w:r>
            </w:hyperlink>
            <w:r w:rsidRPr="00FA53C2">
              <w:rPr>
                <w:rFonts w:ascii="標楷體" w:eastAsia="標楷體" w:hAnsi="標楷體" w:hint="eastAsia"/>
                <w:color w:val="000000" w:themeColor="text1"/>
                <w:sz w:val="22"/>
              </w:rPr>
              <w:t>指</w:t>
            </w:r>
            <w:proofErr w:type="gramStart"/>
            <w:r w:rsidRPr="00FA53C2">
              <w:rPr>
                <w:rFonts w:ascii="標楷體" w:eastAsia="標楷體" w:hAnsi="標楷體" w:hint="eastAsia"/>
                <w:color w:val="000000" w:themeColor="text1"/>
                <w:sz w:val="22"/>
              </w:rPr>
              <w:t>撥營</w:t>
            </w:r>
            <w:proofErr w:type="gramEnd"/>
            <w:r w:rsidRPr="00FA53C2">
              <w:rPr>
                <w:rFonts w:ascii="標楷體" w:eastAsia="標楷體" w:hAnsi="標楷體" w:hint="eastAsia"/>
                <w:color w:val="000000" w:themeColor="text1"/>
                <w:sz w:val="22"/>
              </w:rPr>
              <w:t>運資金及依證券投資顧問事業設置標準第十八條與全權委託管理辦法</w:t>
            </w:r>
            <w:hyperlink r:id="rId10" w:history="1">
              <w:r w:rsidRPr="00FA53C2">
                <w:rPr>
                  <w:rStyle w:val="ac"/>
                  <w:rFonts w:ascii="標楷體" w:eastAsia="標楷體" w:hAnsi="標楷體" w:hint="eastAsia"/>
                  <w:bCs/>
                  <w:color w:val="000000" w:themeColor="text1"/>
                  <w:sz w:val="22"/>
                  <w:u w:val="none"/>
                </w:rPr>
                <w:t>第十條</w:t>
              </w:r>
            </w:hyperlink>
            <w:r w:rsidRPr="00FA53C2">
              <w:rPr>
                <w:rFonts w:ascii="標楷體" w:eastAsia="標楷體" w:hAnsi="標楷體" w:hint="eastAsia"/>
                <w:color w:val="000000" w:themeColor="text1"/>
                <w:sz w:val="22"/>
              </w:rPr>
              <w:t>提存營業保證金。惟依全權委託管理辦法</w:t>
            </w:r>
            <w:hyperlink r:id="rId11" w:history="1">
              <w:r w:rsidRPr="00FA53C2">
                <w:rPr>
                  <w:rStyle w:val="ac"/>
                  <w:rFonts w:ascii="標楷體" w:eastAsia="標楷體" w:hAnsi="標楷體" w:hint="eastAsia"/>
                  <w:bCs/>
                  <w:color w:val="000000" w:themeColor="text1"/>
                  <w:sz w:val="22"/>
                  <w:u w:val="none"/>
                </w:rPr>
                <w:t>第三十五條</w:t>
              </w:r>
            </w:hyperlink>
            <w:r w:rsidRPr="00FA53C2">
              <w:rPr>
                <w:rFonts w:asciiTheme="minorEastAsia" w:hAnsiTheme="minorEastAsia" w:hint="eastAsia"/>
                <w:sz w:val="22"/>
              </w:rPr>
              <w:t>，</w:t>
            </w:r>
            <w:r w:rsidRPr="00FA53C2">
              <w:rPr>
                <w:rFonts w:ascii="標楷體" w:eastAsia="標楷體" w:hAnsi="標楷體" w:hint="eastAsia"/>
                <w:color w:val="000000" w:themeColor="text1"/>
                <w:sz w:val="22"/>
              </w:rPr>
              <w:t>受託人已提存賠償準備金者，</w:t>
            </w:r>
            <w:proofErr w:type="gramStart"/>
            <w:r w:rsidRPr="00FA53C2">
              <w:rPr>
                <w:rFonts w:ascii="標楷體" w:eastAsia="標楷體" w:hAnsi="標楷體" w:hint="eastAsia"/>
                <w:color w:val="000000" w:themeColor="text1"/>
                <w:sz w:val="22"/>
              </w:rPr>
              <w:t>免提存</w:t>
            </w:r>
            <w:proofErr w:type="gramEnd"/>
            <w:r w:rsidRPr="00FA53C2">
              <w:rPr>
                <w:rFonts w:ascii="標楷體" w:eastAsia="標楷體" w:hAnsi="標楷體" w:hint="eastAsia"/>
                <w:color w:val="000000" w:themeColor="text1"/>
                <w:sz w:val="22"/>
              </w:rPr>
              <w:t>營業保證金。</w:t>
            </w:r>
            <w:r w:rsidRPr="00FA53C2">
              <w:rPr>
                <w:rFonts w:ascii="標楷體" w:eastAsia="標楷體" w:hAnsi="標楷體" w:hint="eastAsia"/>
                <w:color w:val="000000"/>
                <w:sz w:val="22"/>
              </w:rPr>
              <w:t>受託人並應依兼營信託業務管理辦法規定完成新增營業項目登錄及取得信託業公會入會及依信託業法</w:t>
            </w:r>
            <w:proofErr w:type="gramStart"/>
            <w:r w:rsidRPr="00FA53C2">
              <w:rPr>
                <w:rFonts w:ascii="標楷體" w:eastAsia="標楷體" w:hAnsi="標楷體" w:hint="eastAsia"/>
                <w:color w:val="000000"/>
                <w:sz w:val="22"/>
              </w:rPr>
              <w:t>第三十四條提存</w:t>
            </w:r>
            <w:proofErr w:type="gramEnd"/>
            <w:r w:rsidRPr="00FA53C2">
              <w:rPr>
                <w:rFonts w:ascii="標楷體" w:eastAsia="標楷體" w:hAnsi="標楷體" w:hint="eastAsia"/>
                <w:color w:val="000000"/>
                <w:sz w:val="22"/>
              </w:rPr>
              <w:t>賠償準備金之證明文件向金管會申報後，始得開辦。</w:t>
            </w:r>
          </w:p>
          <w:p w:rsidR="00530970" w:rsidRPr="00FA53C2" w:rsidRDefault="00530970" w:rsidP="00E67F78">
            <w:pPr>
              <w:snapToGrid w:val="0"/>
              <w:spacing w:before="50" w:line="300" w:lineRule="exact"/>
              <w:jc w:val="both"/>
              <w:rPr>
                <w:rFonts w:ascii="標楷體" w:eastAsia="標楷體" w:hAnsi="標楷體"/>
                <w:color w:val="000000"/>
                <w:sz w:val="22"/>
              </w:rPr>
            </w:pPr>
          </w:p>
          <w:p w:rsidR="00530970" w:rsidRPr="00FA53C2" w:rsidRDefault="00530970" w:rsidP="00E67F78">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sz w:val="22"/>
              </w:rPr>
              <w:t>受託人申請以信託方式經營全權委託投資業務，應加入本公會。</w:t>
            </w:r>
          </w:p>
        </w:tc>
        <w:tc>
          <w:tcPr>
            <w:tcW w:w="2372" w:type="pct"/>
          </w:tcPr>
          <w:p w:rsidR="00530970" w:rsidRPr="00FA53C2" w:rsidRDefault="00530970" w:rsidP="00DC01CC">
            <w:pPr>
              <w:snapToGrid w:val="0"/>
              <w:spacing w:before="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一、參照信託業兼營全委操作辦法第3條增訂本條文第1項。</w:t>
            </w:r>
          </w:p>
          <w:p w:rsidR="00530970" w:rsidRPr="00FA53C2" w:rsidRDefault="00530970" w:rsidP="00AE7F1A">
            <w:pPr>
              <w:snapToGrid w:val="0"/>
              <w:spacing w:before="50" w:line="300" w:lineRule="exact"/>
              <w:ind w:leftChars="-11" w:left="399" w:hangingChars="193" w:hanging="425"/>
              <w:jc w:val="both"/>
              <w:rPr>
                <w:rFonts w:ascii="標楷體" w:eastAsia="標楷體" w:hAnsi="標楷體"/>
                <w:color w:val="000000"/>
                <w:sz w:val="22"/>
              </w:rPr>
            </w:pPr>
            <w:r w:rsidRPr="00FA53C2">
              <w:rPr>
                <w:rFonts w:ascii="標楷體" w:eastAsia="標楷體" w:hAnsi="標楷體" w:hint="eastAsia"/>
                <w:color w:val="000000" w:themeColor="text1"/>
                <w:sz w:val="22"/>
              </w:rPr>
              <w:t>二、受託人申請</w:t>
            </w:r>
            <w:r w:rsidRPr="00FA53C2">
              <w:rPr>
                <w:rFonts w:ascii="標楷體" w:eastAsia="標楷體" w:hAnsi="標楷體" w:hint="eastAsia"/>
                <w:color w:val="000000"/>
                <w:sz w:val="22"/>
              </w:rPr>
              <w:t>信託方式經營全權委託投資業務，應依兼營信託業務管理辦法第6條，換發營業執照等事項，</w:t>
            </w:r>
            <w:proofErr w:type="gramStart"/>
            <w:r w:rsidRPr="00FA53C2">
              <w:rPr>
                <w:rFonts w:ascii="標楷體" w:eastAsia="標楷體" w:hAnsi="標楷體" w:hint="eastAsia"/>
                <w:color w:val="000000"/>
                <w:sz w:val="22"/>
              </w:rPr>
              <w:t>爰</w:t>
            </w:r>
            <w:proofErr w:type="gramEnd"/>
            <w:r w:rsidRPr="00FA53C2">
              <w:rPr>
                <w:rFonts w:ascii="標楷體" w:eastAsia="標楷體" w:hAnsi="標楷體" w:hint="eastAsia"/>
                <w:color w:val="000000"/>
                <w:sz w:val="22"/>
              </w:rPr>
              <w:t>增訂</w:t>
            </w:r>
            <w:r w:rsidRPr="00FA53C2">
              <w:rPr>
                <w:rFonts w:ascii="標楷體" w:eastAsia="標楷體" w:hAnsi="標楷體" w:cs="Times New Roman" w:hint="eastAsia"/>
                <w:color w:val="000000" w:themeColor="text1"/>
                <w:sz w:val="22"/>
              </w:rPr>
              <w:t>本條文</w:t>
            </w:r>
            <w:r w:rsidRPr="00FA53C2">
              <w:rPr>
                <w:rFonts w:ascii="標楷體" w:eastAsia="標楷體" w:hAnsi="標楷體" w:hint="eastAsia"/>
                <w:color w:val="000000"/>
                <w:sz w:val="22"/>
              </w:rPr>
              <w:t>第2項。</w:t>
            </w:r>
          </w:p>
          <w:p w:rsidR="00530970" w:rsidRPr="00FA53C2" w:rsidRDefault="00530970" w:rsidP="00DC01CC">
            <w:pPr>
              <w:snapToGrid w:val="0"/>
              <w:spacing w:before="50" w:line="300" w:lineRule="exact"/>
              <w:ind w:left="330" w:hangingChars="150" w:hanging="330"/>
              <w:jc w:val="both"/>
              <w:rPr>
                <w:rFonts w:ascii="標楷體" w:eastAsia="標楷體" w:hAnsi="標楷體"/>
                <w:color w:val="000000"/>
                <w:sz w:val="22"/>
              </w:rPr>
            </w:pPr>
            <w:r w:rsidRPr="00FA53C2">
              <w:rPr>
                <w:rFonts w:ascii="標楷體" w:eastAsia="標楷體" w:hAnsi="標楷體" w:hint="eastAsia"/>
                <w:color w:val="000000"/>
                <w:sz w:val="22"/>
              </w:rPr>
              <w:t>三、依金管會</w:t>
            </w:r>
            <w:r w:rsidRPr="00FA53C2">
              <w:rPr>
                <w:rFonts w:ascii="標楷體" w:eastAsia="標楷體" w:hAnsi="標楷體" w:cs="Times New Roman" w:hint="eastAsia"/>
                <w:color w:val="000000" w:themeColor="text1"/>
                <w:sz w:val="22"/>
              </w:rPr>
              <w:t>102年3月19日金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第1020007791號函說明三（一）及</w:t>
            </w:r>
            <w:r w:rsidRPr="00FA53C2">
              <w:rPr>
                <w:rFonts w:ascii="標楷體" w:eastAsia="標楷體" w:hAnsi="標楷體" w:hint="eastAsia"/>
                <w:color w:val="000000"/>
                <w:sz w:val="22"/>
              </w:rPr>
              <w:t>因第93條規定未全部</w:t>
            </w:r>
            <w:proofErr w:type="gramStart"/>
            <w:r w:rsidRPr="00FA53C2">
              <w:rPr>
                <w:rFonts w:ascii="標楷體" w:eastAsia="標楷體" w:hAnsi="標楷體" w:hint="eastAsia"/>
                <w:color w:val="000000"/>
                <w:sz w:val="22"/>
              </w:rPr>
              <w:t>準</w:t>
            </w:r>
            <w:proofErr w:type="gramEnd"/>
            <w:r w:rsidRPr="00FA53C2">
              <w:rPr>
                <w:rFonts w:ascii="標楷體" w:eastAsia="標楷體" w:hAnsi="標楷體" w:hint="eastAsia"/>
                <w:color w:val="000000"/>
                <w:sz w:val="22"/>
              </w:rPr>
              <w:t>用本辦法第1章，故增列有關換照時指</w:t>
            </w:r>
            <w:proofErr w:type="gramStart"/>
            <w:r w:rsidRPr="00FA53C2">
              <w:rPr>
                <w:rFonts w:ascii="標楷體" w:eastAsia="標楷體" w:hAnsi="標楷體" w:hint="eastAsia"/>
                <w:color w:val="000000"/>
                <w:sz w:val="22"/>
              </w:rPr>
              <w:t>撥營</w:t>
            </w:r>
            <w:proofErr w:type="gramEnd"/>
            <w:r w:rsidRPr="00FA53C2">
              <w:rPr>
                <w:rFonts w:ascii="標楷體" w:eastAsia="標楷體" w:hAnsi="標楷體" w:hint="eastAsia"/>
                <w:color w:val="000000"/>
                <w:sz w:val="22"/>
              </w:rPr>
              <w:t>運資金及提存營業保證金之相關規定於</w:t>
            </w:r>
            <w:r w:rsidRPr="00FA53C2">
              <w:rPr>
                <w:rFonts w:ascii="標楷體" w:eastAsia="標楷體" w:hAnsi="標楷體" w:cs="Times New Roman" w:hint="eastAsia"/>
                <w:color w:val="000000" w:themeColor="text1"/>
                <w:sz w:val="22"/>
              </w:rPr>
              <w:t>本條文</w:t>
            </w:r>
            <w:r w:rsidRPr="00FA53C2">
              <w:rPr>
                <w:rFonts w:ascii="標楷體" w:eastAsia="標楷體" w:hAnsi="標楷體" w:hint="eastAsia"/>
                <w:color w:val="000000"/>
                <w:sz w:val="22"/>
              </w:rPr>
              <w:t>第3項，以利適用。</w:t>
            </w:r>
          </w:p>
          <w:p w:rsidR="00530970" w:rsidRPr="00FA53C2" w:rsidRDefault="00530970" w:rsidP="00DC01CC">
            <w:pPr>
              <w:snapToGrid w:val="0"/>
              <w:spacing w:before="50" w:line="300" w:lineRule="exact"/>
              <w:ind w:left="330" w:hangingChars="150" w:hanging="330"/>
              <w:jc w:val="both"/>
              <w:rPr>
                <w:rFonts w:ascii="標楷體" w:eastAsia="標楷體" w:hAnsi="標楷體"/>
                <w:color w:val="000000" w:themeColor="text1"/>
                <w:sz w:val="22"/>
              </w:rPr>
            </w:pPr>
            <w:r w:rsidRPr="00FA53C2">
              <w:rPr>
                <w:rFonts w:ascii="標楷體" w:eastAsia="標楷體" w:hAnsi="標楷體" w:hint="eastAsia"/>
                <w:color w:val="000000"/>
                <w:sz w:val="22"/>
              </w:rPr>
              <w:lastRenderedPageBreak/>
              <w:t>四、依證券投資顧問事業設置標準第26條，信託業申請兼營全權委託投資業務，亦需加入投信投顧公會，</w:t>
            </w:r>
            <w:proofErr w:type="gramStart"/>
            <w:r w:rsidRPr="00FA53C2">
              <w:rPr>
                <w:rFonts w:ascii="標楷體" w:eastAsia="標楷體" w:hAnsi="標楷體" w:hint="eastAsia"/>
                <w:color w:val="000000"/>
                <w:sz w:val="22"/>
              </w:rPr>
              <w:t>爰</w:t>
            </w:r>
            <w:proofErr w:type="gramEnd"/>
            <w:r w:rsidRPr="00FA53C2">
              <w:rPr>
                <w:rFonts w:ascii="標楷體" w:eastAsia="標楷體" w:hAnsi="標楷體" w:hint="eastAsia"/>
                <w:color w:val="000000"/>
                <w:sz w:val="22"/>
              </w:rPr>
              <w:t>新增</w:t>
            </w:r>
            <w:r w:rsidRPr="00FA53C2">
              <w:rPr>
                <w:rFonts w:ascii="標楷體" w:eastAsia="標楷體" w:hAnsi="標楷體" w:cs="Times New Roman" w:hint="eastAsia"/>
                <w:color w:val="000000" w:themeColor="text1"/>
                <w:sz w:val="22"/>
              </w:rPr>
              <w:t>本條文</w:t>
            </w:r>
            <w:r w:rsidRPr="00FA53C2">
              <w:rPr>
                <w:rFonts w:ascii="標楷體" w:eastAsia="標楷體" w:hAnsi="標楷體" w:hint="eastAsia"/>
                <w:color w:val="000000"/>
                <w:sz w:val="22"/>
              </w:rPr>
              <w:t>第4項。</w:t>
            </w:r>
          </w:p>
          <w:p w:rsidR="00530970" w:rsidRPr="00FA53C2" w:rsidRDefault="00530970" w:rsidP="00170B91">
            <w:pPr>
              <w:snapToGrid w:val="0"/>
              <w:spacing w:before="50" w:line="300" w:lineRule="exact"/>
              <w:ind w:left="330" w:hangingChars="150" w:hanging="33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五、依兼營</w:t>
            </w:r>
            <w:r w:rsidR="003E1964">
              <w:rPr>
                <w:rFonts w:ascii="標楷體" w:eastAsia="標楷體" w:hAnsi="標楷體" w:hint="eastAsia"/>
                <w:color w:val="000000" w:themeColor="text1"/>
                <w:sz w:val="22"/>
              </w:rPr>
              <w:t>信託業務管</w:t>
            </w:r>
            <w:r w:rsidRPr="00FA53C2">
              <w:rPr>
                <w:rFonts w:ascii="標楷體" w:eastAsia="標楷體" w:hAnsi="標楷體" w:hint="eastAsia"/>
                <w:color w:val="000000" w:themeColor="text1"/>
                <w:sz w:val="22"/>
              </w:rPr>
              <w:t>理辦法第11條之意旨，受託人辦理集合管理業務涉及全權委託投資業務運用，除應符合</w:t>
            </w:r>
            <w:r w:rsidR="003E1964" w:rsidRPr="003E1964">
              <w:rPr>
                <w:rFonts w:ascii="標楷體" w:eastAsia="標楷體" w:hAnsi="標楷體" w:cs="Times New Roman" w:hint="eastAsia"/>
                <w:color w:val="000000" w:themeColor="text1"/>
                <w:sz w:val="22"/>
              </w:rPr>
              <w:t>信託資金集合管理運用管理辦法等相關規範</w:t>
            </w:r>
            <w:r w:rsidRPr="00FA53C2">
              <w:rPr>
                <w:rFonts w:ascii="標楷體" w:eastAsia="標楷體" w:hAnsi="標楷體" w:hint="eastAsia"/>
                <w:color w:val="000000" w:themeColor="text1"/>
                <w:sz w:val="22"/>
              </w:rPr>
              <w:t>外另依全權委託管理辦法及本辦法等規定辦理。</w:t>
            </w:r>
          </w:p>
          <w:p w:rsidR="00530970" w:rsidRPr="00FA53C2" w:rsidRDefault="00530970" w:rsidP="00B0767A">
            <w:pPr>
              <w:snapToGrid w:val="0"/>
              <w:spacing w:before="50" w:line="300" w:lineRule="exact"/>
              <w:jc w:val="both"/>
              <w:rPr>
                <w:rFonts w:ascii="標楷體" w:eastAsia="標楷體" w:hAnsi="標楷體"/>
                <w:color w:val="000000" w:themeColor="text1"/>
                <w:sz w:val="22"/>
              </w:rPr>
            </w:pPr>
          </w:p>
          <w:p w:rsidR="00530970" w:rsidRPr="00FA53C2" w:rsidRDefault="00530970" w:rsidP="00DC01CC">
            <w:pPr>
              <w:snapToGrid w:val="0"/>
              <w:spacing w:before="50" w:line="300" w:lineRule="exact"/>
              <w:ind w:left="330" w:hangingChars="150" w:hanging="330"/>
              <w:jc w:val="both"/>
              <w:rPr>
                <w:rFonts w:ascii="標楷體" w:eastAsia="標楷體" w:hAnsi="標楷體"/>
                <w:color w:val="000000" w:themeColor="text1"/>
                <w:sz w:val="22"/>
              </w:rPr>
            </w:pPr>
          </w:p>
          <w:p w:rsidR="00530970" w:rsidRPr="00FA53C2" w:rsidRDefault="00530970" w:rsidP="003528D2">
            <w:pPr>
              <w:snapToGrid w:val="0"/>
              <w:spacing w:line="300" w:lineRule="exact"/>
              <w:ind w:left="220" w:hangingChars="100" w:hanging="220"/>
              <w:jc w:val="both"/>
              <w:rPr>
                <w:rFonts w:ascii="標楷體" w:eastAsia="標楷體" w:hAnsi="標楷體"/>
                <w:color w:val="000000" w:themeColor="text1"/>
                <w:sz w:val="22"/>
              </w:rPr>
            </w:pPr>
          </w:p>
        </w:tc>
      </w:tr>
      <w:tr w:rsidR="00530970" w:rsidRPr="00FA53C2" w:rsidTr="000F7FD7">
        <w:tc>
          <w:tcPr>
            <w:tcW w:w="2628" w:type="pct"/>
          </w:tcPr>
          <w:p w:rsidR="00530970" w:rsidRPr="00FA53C2" w:rsidRDefault="00530970" w:rsidP="0085700F">
            <w:pPr>
              <w:snapToGrid w:val="0"/>
              <w:spacing w:before="50" w:line="300" w:lineRule="exact"/>
              <w:jc w:val="both"/>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lastRenderedPageBreak/>
              <w:t>第71條</w:t>
            </w:r>
          </w:p>
          <w:p w:rsidR="00530970" w:rsidRPr="00FA53C2" w:rsidRDefault="00530970" w:rsidP="0085700F">
            <w:pPr>
              <w:snapToGrid w:val="0"/>
              <w:spacing w:before="50" w:line="300" w:lineRule="exact"/>
              <w:jc w:val="both"/>
              <w:rPr>
                <w:rFonts w:ascii="標楷體" w:eastAsia="標楷體" w:hAnsi="標楷體"/>
                <w:color w:val="000000"/>
                <w:sz w:val="22"/>
              </w:rPr>
            </w:pPr>
            <w:r w:rsidRPr="00FA53C2">
              <w:rPr>
                <w:rFonts w:ascii="標楷體" w:eastAsia="標楷體" w:hAnsi="標楷體" w:cs="細明體" w:hint="eastAsia"/>
                <w:color w:val="000000" w:themeColor="text1"/>
                <w:kern w:val="0"/>
                <w:sz w:val="22"/>
              </w:rPr>
              <w:t>受託人兼營全權委託投資業務從事廣告、業務招攬與營業促銷活動時，除其他法令或信託業相關法令另有規定者外，應依證券投資顧問事業管理規則、證券投資顧問事業負責人與業務人員管理規則及中華民國證券投資信託暨顧問商業同業公會會員及其銷售機構從事廣告及營業活動行為規範之規定辦理。</w:t>
            </w:r>
          </w:p>
        </w:tc>
        <w:tc>
          <w:tcPr>
            <w:tcW w:w="2372" w:type="pct"/>
          </w:tcPr>
          <w:p w:rsidR="00530970" w:rsidRPr="00FA53C2" w:rsidRDefault="00530970" w:rsidP="00EF6C9F">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因本辦法</w:t>
            </w:r>
            <w:proofErr w:type="gramStart"/>
            <w:r w:rsidRPr="00FA53C2">
              <w:rPr>
                <w:rFonts w:ascii="標楷體" w:eastAsia="標楷體" w:hAnsi="標楷體" w:hint="eastAsia"/>
                <w:color w:val="000000" w:themeColor="text1"/>
                <w:sz w:val="22"/>
              </w:rPr>
              <w:t>第二章係規範</w:t>
            </w:r>
            <w:proofErr w:type="gramEnd"/>
            <w:r w:rsidRPr="00FA53C2">
              <w:rPr>
                <w:rFonts w:ascii="標楷體" w:eastAsia="標楷體" w:hAnsi="標楷體" w:hint="eastAsia"/>
                <w:color w:val="000000" w:themeColor="text1"/>
                <w:sz w:val="22"/>
              </w:rPr>
              <w:t>業務招攬與營業促銷活動之規定，包含公開說明會等，但依據信託業法規定，信託業務不得對不特定人公開招攬及促銷，</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參考信託業兼營全權委託投資業務操作辦法第5條，新增本條規定。</w:t>
            </w:r>
          </w:p>
        </w:tc>
      </w:tr>
      <w:tr w:rsidR="009B14F0" w:rsidRPr="00FA53C2" w:rsidTr="000F7FD7">
        <w:tc>
          <w:tcPr>
            <w:tcW w:w="2628" w:type="pct"/>
            <w:tcBorders>
              <w:left w:val="single" w:sz="4" w:space="0" w:color="auto"/>
            </w:tcBorders>
          </w:tcPr>
          <w:p w:rsidR="009B14F0" w:rsidRPr="00FA53C2" w:rsidRDefault="009B14F0" w:rsidP="009B1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t>第7</w:t>
            </w:r>
            <w:r>
              <w:rPr>
                <w:rFonts w:ascii="標楷體" w:eastAsia="標楷體" w:hAnsi="標楷體" w:cs="細明體" w:hint="eastAsia"/>
                <w:color w:val="333333"/>
                <w:kern w:val="0"/>
                <w:sz w:val="22"/>
              </w:rPr>
              <w:t>2</w:t>
            </w:r>
            <w:r w:rsidRPr="00FA53C2">
              <w:rPr>
                <w:rFonts w:ascii="標楷體" w:eastAsia="標楷體" w:hAnsi="標楷體" w:cs="細明體" w:hint="eastAsia"/>
                <w:color w:val="333333"/>
                <w:kern w:val="0"/>
                <w:sz w:val="22"/>
              </w:rPr>
              <w:t>條</w:t>
            </w:r>
          </w:p>
          <w:p w:rsidR="009B14F0" w:rsidRPr="00FA53C2" w:rsidRDefault="009B14F0" w:rsidP="009B1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cs="細明體"/>
                <w:color w:val="333333"/>
                <w:kern w:val="0"/>
                <w:sz w:val="22"/>
              </w:rPr>
              <w:t>證券投資信託事業或證券投資顧問事業以信託方式經營全權委託投資業務，應設置信託業務專責部門，並配置適足、適任之主管及業務人員。該信託業務專責部門得併入</w:t>
            </w:r>
            <w:r w:rsidRPr="00FA53C2">
              <w:rPr>
                <w:rFonts w:ascii="標楷體" w:eastAsia="標楷體" w:hAnsi="標楷體" w:cs="細明體" w:hint="eastAsia"/>
                <w:color w:val="333333"/>
                <w:kern w:val="0"/>
                <w:sz w:val="22"/>
              </w:rPr>
              <w:t>全權委託管理辦法</w:t>
            </w:r>
            <w:r w:rsidRPr="00FA53C2">
              <w:rPr>
                <w:rFonts w:ascii="標楷體" w:eastAsia="標楷體" w:hAnsi="標楷體" w:cs="細明體"/>
                <w:color w:val="333333"/>
                <w:kern w:val="0"/>
                <w:sz w:val="22"/>
              </w:rPr>
              <w:t>第八條第一項之專責部門。但併入後之專責部門內對信託財產具有運用決定權者，不得兼任專責部門以外其他業務之經營。</w:t>
            </w:r>
          </w:p>
          <w:p w:rsidR="009B14F0" w:rsidRPr="00FA53C2" w:rsidRDefault="009B14F0" w:rsidP="009B1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p>
          <w:p w:rsidR="009B14F0" w:rsidRPr="00FA53C2" w:rsidRDefault="009B14F0" w:rsidP="009B1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FA53C2">
              <w:rPr>
                <w:rFonts w:ascii="標楷體" w:eastAsia="標楷體" w:hAnsi="標楷體" w:cs="細明體"/>
                <w:color w:val="333333"/>
                <w:kern w:val="0"/>
                <w:sz w:val="22"/>
              </w:rPr>
              <w:t>前項信託業務專責部門主管及業務人員，不得辦理專責部門以外之業務，或由非登錄專責部門主管或業務人員兼辦。</w:t>
            </w:r>
          </w:p>
          <w:p w:rsidR="009B14F0" w:rsidRPr="00FA53C2" w:rsidRDefault="009B14F0" w:rsidP="009B1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2"/>
              </w:rPr>
            </w:pPr>
          </w:p>
        </w:tc>
        <w:tc>
          <w:tcPr>
            <w:tcW w:w="2372" w:type="pct"/>
          </w:tcPr>
          <w:p w:rsidR="009B14F0" w:rsidRPr="00FA53C2" w:rsidRDefault="009B14F0" w:rsidP="009B14F0">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cs="Times New Roman" w:hint="eastAsia"/>
                <w:color w:val="000000" w:themeColor="text1"/>
                <w:sz w:val="22"/>
              </w:rPr>
              <w:t>依金管會103年9月29日金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第1030035444號函附件說明三（一），</w:t>
            </w:r>
            <w:r w:rsidRPr="00FA53C2">
              <w:rPr>
                <w:rFonts w:ascii="標楷體" w:eastAsia="標楷體" w:hAnsi="標楷體" w:hint="eastAsia"/>
                <w:color w:val="000000" w:themeColor="text1"/>
                <w:sz w:val="22"/>
              </w:rPr>
              <w:t>參照全權委託管理辦法第31條之1新增本條文。</w:t>
            </w:r>
          </w:p>
          <w:p w:rsidR="009B14F0" w:rsidRPr="00FA53C2" w:rsidRDefault="009B14F0" w:rsidP="009B14F0">
            <w:pPr>
              <w:snapToGrid w:val="0"/>
              <w:spacing w:before="50" w:line="300" w:lineRule="exact"/>
              <w:ind w:left="539" w:hangingChars="245" w:hanging="539"/>
              <w:jc w:val="both"/>
              <w:rPr>
                <w:rFonts w:ascii="標楷體" w:eastAsia="標楷體" w:hAnsi="標楷體"/>
                <w:color w:val="000000" w:themeColor="text1"/>
                <w:sz w:val="22"/>
              </w:rPr>
            </w:pPr>
          </w:p>
          <w:p w:rsidR="009B14F0" w:rsidRPr="00FA53C2" w:rsidRDefault="009B14F0" w:rsidP="009B14F0">
            <w:pPr>
              <w:snapToGrid w:val="0"/>
              <w:spacing w:before="50" w:line="300" w:lineRule="exact"/>
              <w:jc w:val="both"/>
              <w:rPr>
                <w:rFonts w:ascii="標楷體" w:eastAsia="標楷體" w:hAnsi="標楷體"/>
                <w:color w:val="000000" w:themeColor="text1"/>
                <w:sz w:val="22"/>
              </w:rPr>
            </w:pPr>
          </w:p>
        </w:tc>
      </w:tr>
      <w:tr w:rsidR="009B14F0" w:rsidRPr="00FA53C2" w:rsidTr="000F7FD7">
        <w:tc>
          <w:tcPr>
            <w:tcW w:w="2628" w:type="pct"/>
            <w:tcBorders>
              <w:left w:val="single" w:sz="4" w:space="0" w:color="auto"/>
            </w:tcBorders>
          </w:tcPr>
          <w:p w:rsidR="009B14F0" w:rsidRPr="00FA53C2" w:rsidRDefault="009B14F0" w:rsidP="00C50D28">
            <w:pPr>
              <w:snapToGrid w:val="0"/>
              <w:spacing w:before="12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第</w:t>
            </w:r>
            <w:r>
              <w:rPr>
                <w:rFonts w:ascii="標楷體" w:eastAsia="標楷體" w:hAnsi="標楷體" w:hint="eastAsia"/>
                <w:color w:val="000000" w:themeColor="text1"/>
                <w:sz w:val="22"/>
              </w:rPr>
              <w:t>73</w:t>
            </w:r>
            <w:r w:rsidRPr="00FA53C2">
              <w:rPr>
                <w:rFonts w:ascii="標楷體" w:eastAsia="標楷體" w:hAnsi="標楷體" w:hint="eastAsia"/>
                <w:color w:val="000000" w:themeColor="text1"/>
                <w:sz w:val="22"/>
              </w:rPr>
              <w:t>條</w:t>
            </w:r>
          </w:p>
          <w:p w:rsidR="009B14F0" w:rsidRPr="00FA53C2" w:rsidRDefault="009B14F0" w:rsidP="00C50D28">
            <w:pPr>
              <w:snapToGrid w:val="0"/>
              <w:spacing w:before="120" w:line="300" w:lineRule="exact"/>
              <w:jc w:val="both"/>
              <w:rPr>
                <w:rFonts w:ascii="標楷體" w:eastAsia="標楷體" w:hAnsi="標楷體"/>
                <w:color w:val="000000" w:themeColor="text1"/>
                <w:sz w:val="22"/>
              </w:rPr>
            </w:pPr>
            <w:r w:rsidRPr="00FA53C2">
              <w:rPr>
                <w:rFonts w:ascii="標楷體" w:eastAsia="標楷體" w:hAnsi="標楷體"/>
                <w:color w:val="000000" w:themeColor="text1"/>
                <w:sz w:val="22"/>
              </w:rPr>
              <w:t>受託人</w:t>
            </w:r>
            <w:r w:rsidRPr="00FA53C2">
              <w:rPr>
                <w:rFonts w:ascii="標楷體" w:eastAsia="標楷體" w:hAnsi="標楷體" w:hint="eastAsia"/>
                <w:color w:val="000000" w:themeColor="text1"/>
                <w:sz w:val="22"/>
              </w:rPr>
              <w:t>之董事、監察人及其他經營與管理信託人員，</w:t>
            </w:r>
            <w:r w:rsidRPr="00FA53C2">
              <w:rPr>
                <w:rFonts w:ascii="標楷體" w:eastAsia="標楷體" w:hAnsi="標楷體"/>
                <w:color w:val="000000" w:themeColor="text1"/>
                <w:sz w:val="22"/>
              </w:rPr>
              <w:t>應符合</w:t>
            </w:r>
            <w:r w:rsidRPr="00FA53C2">
              <w:rPr>
                <w:rFonts w:ascii="標楷體" w:eastAsia="標楷體" w:hAnsi="標楷體" w:hint="eastAsia"/>
                <w:color w:val="000000" w:themeColor="text1"/>
                <w:sz w:val="22"/>
              </w:rPr>
              <w:t>證券投資顧問事業負責人與業務人員管理規則</w:t>
            </w:r>
            <w:r>
              <w:rPr>
                <w:rFonts w:ascii="標楷體" w:eastAsia="標楷體" w:hAnsi="標楷體" w:hint="eastAsia"/>
                <w:color w:val="000000" w:themeColor="text1"/>
                <w:sz w:val="22"/>
              </w:rPr>
              <w:t>及</w:t>
            </w:r>
            <w:r w:rsidRPr="00FA53C2">
              <w:rPr>
                <w:rFonts w:ascii="標楷體" w:eastAsia="標楷體" w:hAnsi="標楷體"/>
                <w:color w:val="000000" w:themeColor="text1"/>
                <w:sz w:val="22"/>
              </w:rPr>
              <w:t>信託業負責人應具備資格條件暨經營與管理人員應具備信託專門學識或經驗準則</w:t>
            </w:r>
            <w:r w:rsidRPr="00FA53C2">
              <w:rPr>
                <w:rFonts w:ascii="標楷體" w:eastAsia="標楷體" w:hAnsi="標楷體" w:hint="eastAsia"/>
                <w:color w:val="000000" w:themeColor="text1"/>
                <w:sz w:val="22"/>
              </w:rPr>
              <w:t>之資格。</w:t>
            </w:r>
          </w:p>
          <w:p w:rsidR="009B14F0" w:rsidRPr="00FA53C2" w:rsidRDefault="009B14F0" w:rsidP="00C50D28">
            <w:pPr>
              <w:snapToGrid w:val="0"/>
              <w:spacing w:before="120" w:line="300" w:lineRule="exact"/>
              <w:jc w:val="both"/>
              <w:rPr>
                <w:rFonts w:ascii="標楷體" w:eastAsia="標楷體" w:hAnsi="標楷體"/>
                <w:color w:val="000000" w:themeColor="text1"/>
                <w:sz w:val="22"/>
              </w:rPr>
            </w:pPr>
          </w:p>
          <w:p w:rsidR="009B14F0" w:rsidRPr="00FA53C2" w:rsidRDefault="009B14F0" w:rsidP="00062ABF">
            <w:pPr>
              <w:snapToGrid w:val="0"/>
              <w:spacing w:before="12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受託人依全權委託管理辦法第三十一條之一所配置之主管及業務人員，應於到職之日起</w:t>
            </w:r>
            <w:r w:rsidRPr="00FA53C2">
              <w:rPr>
                <w:rFonts w:ascii="標楷體" w:eastAsia="標楷體" w:hAnsi="標楷體"/>
                <w:color w:val="000000" w:themeColor="text1"/>
                <w:sz w:val="22"/>
              </w:rPr>
              <w:t>五個營業日內檢具證明文件向本公會辦理人員</w:t>
            </w:r>
            <w:r w:rsidRPr="00FA53C2">
              <w:rPr>
                <w:rFonts w:ascii="標楷體" w:eastAsia="標楷體" w:hAnsi="標楷體"/>
                <w:color w:val="000000" w:themeColor="text1"/>
                <w:sz w:val="22"/>
              </w:rPr>
              <w:lastRenderedPageBreak/>
              <w:t>登錄，未完成登錄前，不得執行業務；如有異動</w:t>
            </w:r>
            <w:r w:rsidRPr="00FA53C2">
              <w:rPr>
                <w:rFonts w:ascii="標楷體" w:eastAsia="標楷體" w:hAnsi="標楷體" w:hint="eastAsia"/>
                <w:color w:val="000000" w:themeColor="text1"/>
                <w:sz w:val="22"/>
              </w:rPr>
              <w:t>者</w:t>
            </w:r>
            <w:r w:rsidRPr="00FA53C2">
              <w:rPr>
                <w:rFonts w:ascii="標楷體" w:eastAsia="標楷體" w:hAnsi="標楷體"/>
                <w:color w:val="000000" w:themeColor="text1"/>
                <w:sz w:val="22"/>
              </w:rPr>
              <w:t>，</w:t>
            </w:r>
            <w:r w:rsidRPr="00FA53C2">
              <w:rPr>
                <w:rFonts w:ascii="標楷體" w:eastAsia="標楷體" w:hAnsi="標楷體" w:hint="eastAsia"/>
                <w:color w:val="000000" w:themeColor="text1"/>
                <w:sz w:val="22"/>
              </w:rPr>
              <w:t>應於異動次日起五個營業日內向本公會申報。</w:t>
            </w:r>
          </w:p>
        </w:tc>
        <w:tc>
          <w:tcPr>
            <w:tcW w:w="2372" w:type="pct"/>
          </w:tcPr>
          <w:p w:rsidR="009B14F0" w:rsidRPr="00FA53C2" w:rsidRDefault="009B14F0" w:rsidP="000428E8">
            <w:pPr>
              <w:pStyle w:val="ab"/>
              <w:numPr>
                <w:ilvl w:val="0"/>
                <w:numId w:val="26"/>
              </w:numPr>
              <w:snapToGrid w:val="0"/>
              <w:spacing w:before="50" w:line="300" w:lineRule="exact"/>
              <w:ind w:leftChars="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全權委託管理辦法第31條之1條係規範受託人信託方式經營全權委託投資業務之人員配置。</w:t>
            </w:r>
          </w:p>
          <w:p w:rsidR="009B14F0" w:rsidRPr="00FA53C2" w:rsidRDefault="009B14F0" w:rsidP="000428E8">
            <w:pPr>
              <w:pStyle w:val="ab"/>
              <w:numPr>
                <w:ilvl w:val="0"/>
                <w:numId w:val="26"/>
              </w:numPr>
              <w:snapToGrid w:val="0"/>
              <w:spacing w:before="50" w:line="300" w:lineRule="exact"/>
              <w:ind w:leftChars="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參照全權委託管理辦法第7條之3及第31條之1、兼營信託業務管理辦法第5條、信託業法第6條、第24條及信託業負責人應具備資格條件暨經營與管理人員應具備信託專門學識或經驗準則規範，</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增訂本條文第1項。</w:t>
            </w:r>
          </w:p>
          <w:p w:rsidR="009B14F0" w:rsidRPr="00FA53C2" w:rsidRDefault="009B14F0" w:rsidP="000428E8">
            <w:pPr>
              <w:pStyle w:val="ab"/>
              <w:numPr>
                <w:ilvl w:val="0"/>
                <w:numId w:val="26"/>
              </w:numPr>
              <w:snapToGrid w:val="0"/>
              <w:spacing w:before="50" w:line="300" w:lineRule="exact"/>
              <w:ind w:leftChars="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依信託業兼營全權委託操作辦法第4</w:t>
            </w:r>
            <w:r w:rsidRPr="00FA53C2">
              <w:rPr>
                <w:rFonts w:ascii="標楷體" w:eastAsia="標楷體" w:hAnsi="標楷體" w:hint="eastAsia"/>
                <w:color w:val="000000" w:themeColor="text1"/>
                <w:sz w:val="22"/>
              </w:rPr>
              <w:lastRenderedPageBreak/>
              <w:t>條之規定，訂定本條文第2項。</w:t>
            </w:r>
          </w:p>
          <w:p w:rsidR="009B14F0" w:rsidRPr="00FA53C2" w:rsidRDefault="009B14F0" w:rsidP="00E3386E">
            <w:pPr>
              <w:pStyle w:val="ab"/>
              <w:snapToGrid w:val="0"/>
              <w:spacing w:before="50" w:line="300" w:lineRule="exact"/>
              <w:ind w:leftChars="0" w:left="360"/>
              <w:jc w:val="both"/>
              <w:rPr>
                <w:rFonts w:ascii="標楷體" w:eastAsia="標楷體" w:hAnsi="標楷體"/>
                <w:color w:val="000000" w:themeColor="text1"/>
                <w:sz w:val="22"/>
              </w:rPr>
            </w:pPr>
          </w:p>
          <w:p w:rsidR="009B14F0" w:rsidRPr="00FA53C2" w:rsidRDefault="009B14F0" w:rsidP="00CE7CE8">
            <w:pPr>
              <w:snapToGrid w:val="0"/>
              <w:spacing w:before="50" w:line="300" w:lineRule="exact"/>
              <w:ind w:left="440" w:hangingChars="200" w:hanging="440"/>
              <w:jc w:val="both"/>
              <w:rPr>
                <w:rFonts w:ascii="標楷體" w:eastAsia="標楷體" w:hAnsi="標楷體"/>
                <w:color w:val="000000" w:themeColor="text1"/>
                <w:sz w:val="22"/>
              </w:rPr>
            </w:pPr>
          </w:p>
          <w:p w:rsidR="009B14F0" w:rsidRPr="00FA53C2" w:rsidRDefault="009B14F0" w:rsidP="005035A7">
            <w:pPr>
              <w:snapToGrid w:val="0"/>
              <w:spacing w:before="50" w:line="300" w:lineRule="exact"/>
              <w:ind w:left="385" w:hangingChars="175" w:hanging="385"/>
              <w:jc w:val="both"/>
              <w:rPr>
                <w:rFonts w:ascii="標楷體" w:eastAsia="標楷體" w:hAnsi="標楷體"/>
                <w:color w:val="000000" w:themeColor="text1"/>
                <w:sz w:val="22"/>
              </w:rPr>
            </w:pPr>
          </w:p>
        </w:tc>
      </w:tr>
      <w:tr w:rsidR="009B14F0" w:rsidRPr="00FA53C2" w:rsidTr="000F7FD7">
        <w:tc>
          <w:tcPr>
            <w:tcW w:w="2628" w:type="pct"/>
            <w:tcBorders>
              <w:left w:val="single" w:sz="4" w:space="0" w:color="auto"/>
            </w:tcBorders>
          </w:tcPr>
          <w:p w:rsidR="009B14F0" w:rsidRPr="00FA53C2" w:rsidRDefault="009B14F0" w:rsidP="00462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Cs/>
                <w:color w:val="000000" w:themeColor="text1"/>
                <w:sz w:val="22"/>
              </w:rPr>
            </w:pPr>
            <w:r w:rsidRPr="00FA53C2">
              <w:rPr>
                <w:rFonts w:ascii="標楷體" w:eastAsia="標楷體" w:hAnsi="標楷體" w:hint="eastAsia"/>
                <w:bCs/>
                <w:color w:val="000000" w:themeColor="text1"/>
                <w:sz w:val="22"/>
              </w:rPr>
              <w:lastRenderedPageBreak/>
              <w:t>第74條</w:t>
            </w:r>
          </w:p>
          <w:p w:rsidR="009B14F0" w:rsidRPr="00FA53C2" w:rsidRDefault="009B14F0" w:rsidP="00462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hint="eastAsia"/>
                <w:bCs/>
                <w:color w:val="000000" w:themeColor="text1"/>
                <w:sz w:val="22"/>
              </w:rPr>
              <w:t>證券商辦理財富管理業務，經營</w:t>
            </w:r>
            <w:hyperlink r:id="rId12" w:history="1">
              <w:r w:rsidRPr="00FA53C2">
                <w:rPr>
                  <w:rStyle w:val="ac"/>
                  <w:rFonts w:ascii="標楷體" w:eastAsia="標楷體" w:hAnsi="標楷體"/>
                  <w:bCs/>
                  <w:color w:val="000000" w:themeColor="text1"/>
                  <w:sz w:val="22"/>
                  <w:u w:val="none"/>
                </w:rPr>
                <w:t>證券商辦理財富管理業務應注意事項</w:t>
              </w:r>
            </w:hyperlink>
            <w:r w:rsidRPr="00FA53C2">
              <w:rPr>
                <w:rFonts w:ascii="標楷體" w:eastAsia="標楷體" w:hAnsi="標楷體" w:cs="細明體"/>
                <w:color w:val="333333"/>
                <w:kern w:val="0"/>
                <w:sz w:val="22"/>
              </w:rPr>
              <w:t>第四點第一項第三款與第四款</w:t>
            </w:r>
            <w:r w:rsidRPr="00FA53C2">
              <w:rPr>
                <w:rFonts w:ascii="標楷體" w:eastAsia="標楷體" w:hAnsi="標楷體" w:cs="細明體" w:hint="eastAsia"/>
                <w:color w:val="333333"/>
                <w:kern w:val="0"/>
                <w:sz w:val="22"/>
              </w:rPr>
              <w:t>之</w:t>
            </w:r>
            <w:r w:rsidRPr="00FA53C2">
              <w:rPr>
                <w:rFonts w:ascii="標楷體" w:eastAsia="標楷體" w:hAnsi="標楷體" w:cs="細明體"/>
                <w:color w:val="333333"/>
                <w:kern w:val="0"/>
                <w:sz w:val="22"/>
              </w:rPr>
              <w:t>業務種類，</w:t>
            </w:r>
            <w:r w:rsidRPr="00FA53C2">
              <w:rPr>
                <w:rFonts w:ascii="標楷體" w:eastAsia="標楷體" w:hAnsi="標楷體" w:cs="細明體" w:hint="eastAsia"/>
                <w:color w:val="333333"/>
                <w:kern w:val="0"/>
                <w:sz w:val="22"/>
              </w:rPr>
              <w:t>其</w:t>
            </w:r>
            <w:r w:rsidRPr="00FA53C2">
              <w:rPr>
                <w:rFonts w:ascii="標楷體" w:eastAsia="標楷體" w:hAnsi="標楷體" w:cs="細明體"/>
                <w:color w:val="333333"/>
                <w:kern w:val="0"/>
                <w:sz w:val="22"/>
              </w:rPr>
              <w:t>涉及全權委託投資業務，</w:t>
            </w:r>
            <w:r w:rsidRPr="00FA53C2">
              <w:rPr>
                <w:rFonts w:ascii="標楷體" w:eastAsia="標楷體" w:hAnsi="標楷體" w:cs="細明體" w:hint="eastAsia"/>
                <w:color w:val="333333"/>
                <w:kern w:val="0"/>
                <w:sz w:val="22"/>
              </w:rPr>
              <w:t>得於該</w:t>
            </w:r>
            <w:r w:rsidRPr="00FA53C2">
              <w:rPr>
                <w:rFonts w:ascii="標楷體" w:eastAsia="標楷體" w:hAnsi="標楷體" w:cs="細明體"/>
                <w:color w:val="333333"/>
                <w:kern w:val="0"/>
                <w:sz w:val="22"/>
              </w:rPr>
              <w:t>信託業務專責部門內，設置全權委託投資業務專責單位，辦理全權委託投資業務，或依全權委託管理辦法第三十一條之一第一</w:t>
            </w:r>
            <w:r w:rsidRPr="00FA53C2">
              <w:rPr>
                <w:rFonts w:ascii="標楷體" w:eastAsia="標楷體" w:hAnsi="標楷體" w:cs="細明體" w:hint="eastAsia"/>
                <w:color w:val="333333"/>
                <w:kern w:val="0"/>
                <w:sz w:val="22"/>
              </w:rPr>
              <w:t>項</w:t>
            </w:r>
            <w:r w:rsidRPr="00FA53C2">
              <w:rPr>
                <w:rFonts w:ascii="標楷體" w:eastAsia="標楷體" w:hAnsi="標楷體" w:cs="細明體"/>
                <w:color w:val="333333"/>
                <w:kern w:val="0"/>
                <w:sz w:val="22"/>
              </w:rPr>
              <w:t>規定辦理。</w:t>
            </w:r>
          </w:p>
          <w:p w:rsidR="009B14F0" w:rsidRPr="00FA53C2" w:rsidRDefault="009B14F0" w:rsidP="00462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p>
          <w:p w:rsidR="009B14F0" w:rsidRPr="00FA53C2" w:rsidRDefault="009B14F0" w:rsidP="00462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 w:val="22"/>
              </w:rPr>
            </w:pPr>
            <w:r w:rsidRPr="00FA53C2">
              <w:rPr>
                <w:rFonts w:ascii="標楷體" w:eastAsia="標楷體" w:hAnsi="標楷體" w:cs="細明體" w:hint="eastAsia"/>
                <w:kern w:val="0"/>
                <w:sz w:val="22"/>
              </w:rPr>
              <w:t>證券商僅以信託方式辦理全權委託投資業務者，其所設置之信託業務專責部門，得併入依全權委託管理辦法規定以委任方式經營全權委託投資業務所設獨立之專責部門。</w:t>
            </w:r>
          </w:p>
          <w:p w:rsidR="009B14F0" w:rsidRPr="00FA53C2" w:rsidRDefault="009B14F0" w:rsidP="00462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 w:val="22"/>
              </w:rPr>
            </w:pPr>
          </w:p>
          <w:p w:rsidR="009B14F0" w:rsidRPr="00FA53C2" w:rsidRDefault="009B14F0" w:rsidP="00D94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r w:rsidRPr="00FA53C2">
              <w:rPr>
                <w:rFonts w:ascii="標楷體" w:eastAsia="標楷體" w:hAnsi="標楷體" w:cs="細明體" w:hint="eastAsia"/>
                <w:kern w:val="0"/>
                <w:sz w:val="22"/>
              </w:rPr>
              <w:t>證券商僅以信託方式辦理財富管理業務或客戶委託保管及運用其款項業務者，其所設置之信託業務專責部門，得併入依證券商辦理財富管理</w:t>
            </w:r>
            <w:r w:rsidRPr="00FA53C2">
              <w:rPr>
                <w:rFonts w:ascii="標楷體" w:eastAsia="標楷體" w:hAnsi="標楷體" w:cs="新細明體" w:hint="eastAsia"/>
                <w:kern w:val="0"/>
                <w:sz w:val="22"/>
              </w:rPr>
              <w:t>業務應注意事項規定辦理財富管理業務所設獨立之專責部門。</w:t>
            </w:r>
          </w:p>
        </w:tc>
        <w:tc>
          <w:tcPr>
            <w:tcW w:w="2372" w:type="pct"/>
          </w:tcPr>
          <w:p w:rsidR="009B14F0" w:rsidRPr="00FA53C2" w:rsidRDefault="009B14F0" w:rsidP="00170B91">
            <w:pPr>
              <w:pStyle w:val="ab"/>
              <w:numPr>
                <w:ilvl w:val="0"/>
                <w:numId w:val="17"/>
              </w:numPr>
              <w:snapToGrid w:val="0"/>
              <w:spacing w:before="50" w:line="300" w:lineRule="exact"/>
              <w:ind w:leftChars="0"/>
              <w:jc w:val="both"/>
              <w:rPr>
                <w:rFonts w:ascii="標楷體" w:eastAsia="標楷體" w:hAnsi="標楷體" w:cs="Times New Roman"/>
                <w:color w:val="000000" w:themeColor="text1"/>
                <w:sz w:val="22"/>
              </w:rPr>
            </w:pPr>
            <w:r w:rsidRPr="00FA53C2">
              <w:rPr>
                <w:rFonts w:ascii="標楷體" w:eastAsia="標楷體" w:hAnsi="標楷體" w:hint="eastAsia"/>
                <w:bCs/>
                <w:color w:val="000000" w:themeColor="text1"/>
                <w:sz w:val="22"/>
              </w:rPr>
              <w:t>依</w:t>
            </w:r>
            <w:hyperlink r:id="rId13" w:history="1">
              <w:r w:rsidRPr="00FA53C2">
                <w:rPr>
                  <w:rStyle w:val="ac"/>
                  <w:rFonts w:ascii="標楷體" w:eastAsia="標楷體" w:hAnsi="標楷體"/>
                  <w:bCs/>
                  <w:color w:val="000000" w:themeColor="text1"/>
                  <w:sz w:val="22"/>
                  <w:u w:val="none"/>
                </w:rPr>
                <w:t>證券商辦理財富管理業務應注意事項</w:t>
              </w:r>
            </w:hyperlink>
            <w:r w:rsidRPr="00FA53C2">
              <w:rPr>
                <w:rFonts w:ascii="標楷體" w:eastAsia="標楷體" w:hAnsi="標楷體" w:hint="eastAsia"/>
                <w:bCs/>
                <w:color w:val="000000" w:themeColor="text1"/>
                <w:sz w:val="22"/>
              </w:rPr>
              <w:t>第10條規定，有關涉及證券商</w:t>
            </w:r>
            <w:r w:rsidRPr="00FA53C2">
              <w:rPr>
                <w:rFonts w:ascii="標楷體" w:eastAsia="標楷體" w:hAnsi="標楷體"/>
                <w:sz w:val="22"/>
              </w:rPr>
              <w:t>辦理全權委託投資業務</w:t>
            </w:r>
            <w:r w:rsidRPr="00FA53C2">
              <w:rPr>
                <w:rFonts w:ascii="標楷體" w:eastAsia="標楷體" w:hAnsi="標楷體" w:hint="eastAsia"/>
                <w:sz w:val="22"/>
              </w:rPr>
              <w:t>之相關規定，</w:t>
            </w:r>
            <w:proofErr w:type="gramStart"/>
            <w:r w:rsidRPr="00FA53C2">
              <w:rPr>
                <w:rFonts w:ascii="標楷體" w:eastAsia="標楷體" w:hAnsi="標楷體" w:hint="eastAsia"/>
                <w:sz w:val="22"/>
              </w:rPr>
              <w:t>爰</w:t>
            </w:r>
            <w:proofErr w:type="gramEnd"/>
            <w:r w:rsidRPr="00FA53C2">
              <w:rPr>
                <w:rFonts w:ascii="標楷體" w:eastAsia="標楷體" w:hAnsi="標楷體" w:hint="eastAsia"/>
                <w:sz w:val="22"/>
              </w:rPr>
              <w:t>增訂</w:t>
            </w:r>
            <w:r w:rsidRPr="00FA53C2">
              <w:rPr>
                <w:rFonts w:ascii="標楷體" w:eastAsia="標楷體" w:hAnsi="標楷體" w:hint="eastAsia"/>
                <w:color w:val="000000" w:themeColor="text1"/>
                <w:sz w:val="22"/>
              </w:rPr>
              <w:t>本條文</w:t>
            </w:r>
            <w:r w:rsidRPr="00FA53C2">
              <w:rPr>
                <w:rFonts w:ascii="標楷體" w:eastAsia="標楷體" w:hAnsi="標楷體" w:hint="eastAsia"/>
                <w:sz w:val="22"/>
              </w:rPr>
              <w:t>第1項。</w:t>
            </w:r>
          </w:p>
          <w:p w:rsidR="009B14F0" w:rsidRPr="00FA53C2" w:rsidRDefault="009B14F0" w:rsidP="00170B91">
            <w:pPr>
              <w:pStyle w:val="ab"/>
              <w:numPr>
                <w:ilvl w:val="0"/>
                <w:numId w:val="17"/>
              </w:numPr>
              <w:snapToGrid w:val="0"/>
              <w:spacing w:before="50" w:line="300" w:lineRule="exact"/>
              <w:ind w:leftChars="0"/>
              <w:jc w:val="both"/>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參</w:t>
            </w:r>
            <w:proofErr w:type="gramStart"/>
            <w:r w:rsidRPr="00FA53C2">
              <w:rPr>
                <w:rFonts w:ascii="標楷體" w:eastAsia="標楷體" w:hAnsi="標楷體" w:cs="Times New Roman" w:hint="eastAsia"/>
                <w:color w:val="000000" w:themeColor="text1"/>
                <w:sz w:val="22"/>
              </w:rPr>
              <w:t>採</w:t>
            </w:r>
            <w:proofErr w:type="gramEnd"/>
            <w:r w:rsidRPr="00FA53C2">
              <w:rPr>
                <w:rFonts w:ascii="標楷體" w:eastAsia="標楷體" w:hAnsi="標楷體" w:cs="Times New Roman" w:hint="eastAsia"/>
                <w:color w:val="000000" w:themeColor="text1"/>
                <w:sz w:val="22"/>
              </w:rPr>
              <w:t>兼營信託業務管理辦法第8條第3項及第4項，增訂本條文第2項及第3項以茲明確。</w:t>
            </w:r>
          </w:p>
          <w:p w:rsidR="009B14F0" w:rsidRPr="00FA53C2" w:rsidRDefault="009B14F0" w:rsidP="00951205">
            <w:pPr>
              <w:snapToGrid w:val="0"/>
              <w:spacing w:before="50" w:line="300" w:lineRule="exact"/>
              <w:jc w:val="both"/>
              <w:rPr>
                <w:rFonts w:ascii="標楷體" w:eastAsia="標楷體" w:hAnsi="標楷體" w:cs="Times New Roman"/>
                <w:color w:val="000000" w:themeColor="text1"/>
                <w:sz w:val="22"/>
              </w:rPr>
            </w:pPr>
          </w:p>
        </w:tc>
      </w:tr>
      <w:tr w:rsidR="009B14F0" w:rsidRPr="00FA53C2" w:rsidTr="000F7FD7">
        <w:tc>
          <w:tcPr>
            <w:tcW w:w="2628" w:type="pct"/>
            <w:tcBorders>
              <w:left w:val="single" w:sz="4" w:space="0" w:color="auto"/>
            </w:tcBorders>
          </w:tcPr>
          <w:p w:rsidR="009B14F0" w:rsidRPr="00FA53C2" w:rsidRDefault="009B14F0" w:rsidP="00D644BA">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第75條</w:t>
            </w:r>
          </w:p>
          <w:p w:rsidR="009B14F0" w:rsidRPr="00FA53C2" w:rsidRDefault="009B14F0" w:rsidP="00C83F72">
            <w:pPr>
              <w:snapToGrid w:val="0"/>
              <w:spacing w:line="300" w:lineRule="exact"/>
              <w:jc w:val="both"/>
              <w:rPr>
                <w:rFonts w:ascii="標楷體" w:eastAsia="標楷體" w:hAnsi="標楷體"/>
                <w:sz w:val="22"/>
              </w:rPr>
            </w:pPr>
            <w:r w:rsidRPr="00FA53C2">
              <w:rPr>
                <w:rFonts w:ascii="標楷體" w:eastAsia="標楷體" w:hAnsi="標楷體" w:hint="eastAsia"/>
                <w:sz w:val="22"/>
              </w:rPr>
              <w:t>受託人應</w:t>
            </w:r>
            <w:r w:rsidRPr="00FA53C2">
              <w:rPr>
                <w:rFonts w:ascii="標楷體" w:eastAsia="標楷體" w:hAnsi="標楷體" w:cs="細明體"/>
                <w:color w:val="000000" w:themeColor="text1"/>
                <w:kern w:val="0"/>
                <w:sz w:val="22"/>
              </w:rPr>
              <w:t>依下列原則</w:t>
            </w:r>
            <w:r w:rsidRPr="00FA53C2">
              <w:rPr>
                <w:rFonts w:ascii="標楷體" w:eastAsia="標楷體" w:hAnsi="標楷體" w:hint="eastAsia"/>
                <w:sz w:val="22"/>
              </w:rPr>
              <w:t>建立業務區隔制度，注意與其他</w:t>
            </w:r>
            <w:proofErr w:type="gramStart"/>
            <w:r w:rsidRPr="00FA53C2">
              <w:rPr>
                <w:rFonts w:ascii="標楷體" w:eastAsia="標楷體" w:hAnsi="標楷體" w:hint="eastAsia"/>
                <w:sz w:val="22"/>
              </w:rPr>
              <w:t>部門間對信託</w:t>
            </w:r>
            <w:proofErr w:type="gramEnd"/>
            <w:r w:rsidRPr="00FA53C2">
              <w:rPr>
                <w:rFonts w:ascii="標楷體" w:eastAsia="標楷體" w:hAnsi="標楷體" w:hint="eastAsia"/>
                <w:sz w:val="22"/>
              </w:rPr>
              <w:t>財產之內容、運用方式及交易紀錄等內部資訊控管流程，並避免不同部門或不同職務人員之間及受託人與股東或關係企業之間不當相互傳遞業務機密，以防止資訊之不當流用並維護全權委託投資或交易決策獨立性及其業務機密性</w:t>
            </w:r>
            <w:r w:rsidRPr="00FA53C2">
              <w:rPr>
                <w:rFonts w:ascii="標楷體" w:eastAsia="標楷體" w:hAnsi="標楷體" w:cs="細明體"/>
                <w:color w:val="C00000"/>
                <w:kern w:val="0"/>
                <w:sz w:val="22"/>
              </w:rPr>
              <w:t>：</w:t>
            </w:r>
          </w:p>
          <w:p w:rsidR="009B14F0" w:rsidRPr="00FA53C2" w:rsidRDefault="009B14F0" w:rsidP="00D644BA">
            <w:pPr>
              <w:snapToGrid w:val="0"/>
              <w:spacing w:before="50" w:line="300" w:lineRule="exact"/>
              <w:jc w:val="both"/>
              <w:rPr>
                <w:rFonts w:ascii="標楷體" w:eastAsia="標楷體" w:hAnsi="標楷體"/>
                <w:color w:val="000000" w:themeColor="text1"/>
                <w:sz w:val="22"/>
              </w:rPr>
            </w:pPr>
          </w:p>
          <w:p w:rsidR="009B14F0" w:rsidRPr="00FA53C2" w:rsidRDefault="009B14F0" w:rsidP="00BB3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themeColor="text1"/>
                <w:kern w:val="0"/>
                <w:sz w:val="22"/>
              </w:rPr>
            </w:pPr>
            <w:r w:rsidRPr="00FA53C2">
              <w:rPr>
                <w:rFonts w:ascii="標楷體" w:eastAsia="標楷體" w:hAnsi="標楷體" w:cs="細明體"/>
                <w:color w:val="000000" w:themeColor="text1"/>
                <w:kern w:val="0"/>
                <w:sz w:val="22"/>
              </w:rPr>
              <w:t>一、應配置</w:t>
            </w:r>
            <w:proofErr w:type="gramStart"/>
            <w:r w:rsidRPr="00FA53C2">
              <w:rPr>
                <w:rFonts w:ascii="標楷體" w:eastAsia="標楷體" w:hAnsi="標楷體" w:cs="細明體"/>
                <w:color w:val="000000" w:themeColor="text1"/>
                <w:kern w:val="0"/>
                <w:sz w:val="22"/>
              </w:rPr>
              <w:t>適足及適</w:t>
            </w:r>
            <w:proofErr w:type="gramEnd"/>
            <w:r w:rsidRPr="00FA53C2">
              <w:rPr>
                <w:rFonts w:ascii="標楷體" w:eastAsia="標楷體" w:hAnsi="標楷體" w:cs="細明體"/>
                <w:color w:val="000000" w:themeColor="text1"/>
                <w:kern w:val="0"/>
                <w:sz w:val="22"/>
              </w:rPr>
              <w:t>任主管及業務人員，負責辦理全權決定運用信託財產為有價證券投資或證券相關商品交易之業務，辦理研究分析、投資或交易決策之業務人員，不得與買賣執行之業務人員相互兼任，且辦理投資或交易決策之業務人員不得與共同信託基金業務、募集證券投資信託業務或自有資金之投資或交易決策人員相互兼任；且不得將全權決定運用信託財產為有價證券投資或證券相關商品交易資金運用情形之業務機密傳遞予非相關業務人員、股東或關係企業。</w:t>
            </w:r>
          </w:p>
          <w:p w:rsidR="009B14F0" w:rsidRPr="00FA53C2" w:rsidRDefault="009B14F0" w:rsidP="00BB3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themeColor="text1"/>
                <w:kern w:val="0"/>
                <w:sz w:val="22"/>
              </w:rPr>
            </w:pPr>
            <w:r w:rsidRPr="00FA53C2">
              <w:rPr>
                <w:rFonts w:ascii="標楷體" w:eastAsia="標楷體" w:hAnsi="標楷體" w:cs="細明體"/>
                <w:color w:val="000000" w:themeColor="text1"/>
                <w:kern w:val="0"/>
                <w:sz w:val="22"/>
              </w:rPr>
              <w:lastRenderedPageBreak/>
              <w:t>二、</w:t>
            </w:r>
            <w:r w:rsidR="006C6554">
              <w:rPr>
                <w:rFonts w:ascii="標楷體" w:eastAsia="標楷體" w:hAnsi="標楷體" w:cs="細明體" w:hint="eastAsia"/>
                <w:color w:val="000000" w:themeColor="text1"/>
                <w:kern w:val="0"/>
                <w:sz w:val="22"/>
              </w:rPr>
              <w:t>受託人、</w:t>
            </w: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之股東或關係企業為證券商者，證券自營商投資決策人員及其決策資訊，或證券承銷商所承銷有價證券定價決策相關資訊，或證券經紀商為客戶所為之推</w:t>
            </w:r>
            <w:proofErr w:type="gramStart"/>
            <w:r w:rsidRPr="00FA53C2">
              <w:rPr>
                <w:rFonts w:ascii="標楷體" w:eastAsia="標楷體" w:hAnsi="標楷體" w:cs="細明體"/>
                <w:color w:val="000000" w:themeColor="text1"/>
                <w:kern w:val="0"/>
                <w:sz w:val="22"/>
              </w:rPr>
              <w:t>介</w:t>
            </w:r>
            <w:proofErr w:type="gramEnd"/>
            <w:r w:rsidRPr="00FA53C2">
              <w:rPr>
                <w:rFonts w:ascii="標楷體" w:eastAsia="標楷體" w:hAnsi="標楷體" w:cs="細明體"/>
                <w:color w:val="000000" w:themeColor="text1"/>
                <w:kern w:val="0"/>
                <w:sz w:val="22"/>
              </w:rPr>
              <w:t>，應與全權決定運用信託財產為有價證券投資之業務分離。</w:t>
            </w:r>
          </w:p>
          <w:p w:rsidR="009B14F0" w:rsidRPr="00FA53C2" w:rsidRDefault="009B14F0" w:rsidP="00BB3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themeColor="text1"/>
                <w:kern w:val="0"/>
                <w:sz w:val="22"/>
              </w:rPr>
            </w:pPr>
            <w:r w:rsidRPr="00FA53C2">
              <w:rPr>
                <w:rFonts w:ascii="標楷體" w:eastAsia="標楷體" w:hAnsi="標楷體" w:cs="細明體"/>
                <w:color w:val="000000" w:themeColor="text1"/>
                <w:kern w:val="0"/>
                <w:sz w:val="22"/>
              </w:rPr>
              <w:t>三、</w:t>
            </w:r>
            <w:r w:rsidR="006C6554">
              <w:rPr>
                <w:rFonts w:ascii="標楷體" w:eastAsia="標楷體" w:hAnsi="標楷體" w:cs="細明體" w:hint="eastAsia"/>
                <w:color w:val="000000" w:themeColor="text1"/>
                <w:kern w:val="0"/>
                <w:sz w:val="22"/>
              </w:rPr>
              <w:t>受託人、</w:t>
            </w: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之股東或關係企業為期貨商，期貨自營商交易決策人員及其決策資訊，或經營期貨顧問業務之期貨經紀商提供研究分析意見或建議之人員與相關資訊，應與全權決定運用信託財產為證券相關商品交易之業務分離。</w:t>
            </w:r>
          </w:p>
          <w:p w:rsidR="009B14F0" w:rsidRPr="00FA53C2" w:rsidRDefault="009B14F0" w:rsidP="00CC6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r w:rsidRPr="00FA53C2">
              <w:rPr>
                <w:rFonts w:ascii="標楷體" w:eastAsia="標楷體" w:hAnsi="標楷體" w:cs="細明體"/>
                <w:color w:val="000000" w:themeColor="text1"/>
                <w:kern w:val="0"/>
                <w:sz w:val="22"/>
              </w:rPr>
              <w:t>四、</w:t>
            </w:r>
            <w:r w:rsidR="006C6554">
              <w:rPr>
                <w:rFonts w:ascii="標楷體" w:eastAsia="標楷體" w:hAnsi="標楷體" w:cs="細明體" w:hint="eastAsia"/>
                <w:color w:val="000000" w:themeColor="text1"/>
                <w:kern w:val="0"/>
                <w:sz w:val="22"/>
              </w:rPr>
              <w:t>受託人、</w:t>
            </w: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之股東或關係企業為銀行、保險公司、信託投資公司或其他金融機構者，其投資部門參與有價證券投資決策或證券相關商品交易決策之人員及其決策資訊，應與全權決定運用信託財產為有價證券投資及證券相關商品交易之業務分離。</w:t>
            </w:r>
          </w:p>
        </w:tc>
        <w:tc>
          <w:tcPr>
            <w:tcW w:w="2372" w:type="pct"/>
          </w:tcPr>
          <w:p w:rsidR="009B14F0" w:rsidRPr="00FA53C2" w:rsidRDefault="009B14F0" w:rsidP="00DC32BF">
            <w:pPr>
              <w:snapToGrid w:val="0"/>
              <w:spacing w:before="50" w:line="300" w:lineRule="exact"/>
              <w:ind w:leftChars="1" w:left="2"/>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依金管會100年7月21日金管證投字第1000025455號函說明二(八) 增訂有關業務機密傳輸予不相關人員之業務區隔制度及102年3月19日金管證投字第1020007791號函說明一(七)指示參照本辦法第51條第1項增列有關應確保業務機密性之規定；另</w:t>
            </w:r>
            <w:r w:rsidR="006C6554">
              <w:rPr>
                <w:rFonts w:ascii="標楷體" w:eastAsia="標楷體" w:hAnsi="標楷體" w:hint="eastAsia"/>
                <w:color w:val="000000" w:themeColor="text1"/>
                <w:sz w:val="22"/>
              </w:rPr>
              <w:t>參考本</w:t>
            </w:r>
            <w:r w:rsidR="006C6554" w:rsidRPr="00FA53C2">
              <w:rPr>
                <w:rFonts w:ascii="標楷體" w:eastAsia="標楷體" w:hAnsi="標楷體" w:hint="eastAsia"/>
                <w:color w:val="000000" w:themeColor="text1"/>
                <w:sz w:val="22"/>
              </w:rPr>
              <w:t>辦法第51條</w:t>
            </w:r>
            <w:r w:rsidR="006C726E">
              <w:rPr>
                <w:rFonts w:ascii="標楷體" w:eastAsia="標楷體" w:hAnsi="標楷體" w:hint="eastAsia"/>
                <w:color w:val="000000" w:themeColor="text1"/>
                <w:sz w:val="22"/>
              </w:rPr>
              <w:t>，及</w:t>
            </w:r>
            <w:r w:rsidRPr="00FA53C2">
              <w:rPr>
                <w:rFonts w:ascii="標楷體" w:eastAsia="標楷體" w:hAnsi="標楷體" w:hint="eastAsia"/>
                <w:color w:val="000000" w:themeColor="text1"/>
                <w:sz w:val="22"/>
              </w:rPr>
              <w:t>兼營信託業務管理辦法第8條第1項</w:t>
            </w:r>
            <w:r w:rsidR="006C6554">
              <w:rPr>
                <w:rFonts w:ascii="標楷體" w:eastAsia="標楷體" w:hAnsi="標楷體" w:hint="eastAsia"/>
                <w:color w:val="000000" w:themeColor="text1"/>
                <w:sz w:val="22"/>
              </w:rPr>
              <w:t>規定</w:t>
            </w:r>
            <w:r w:rsidRPr="00FA53C2">
              <w:rPr>
                <w:rFonts w:ascii="標楷體" w:eastAsia="標楷體" w:hAnsi="標楷體" w:hint="eastAsia"/>
                <w:color w:val="000000" w:themeColor="text1"/>
                <w:sz w:val="22"/>
              </w:rPr>
              <w:t>，信託業務之風險管理應參考信託公會所訂銀行經營信託業務風險管理規範訂定內部規範，爰增訂本條文。</w:t>
            </w:r>
          </w:p>
          <w:p w:rsidR="009B14F0" w:rsidRPr="00FA53C2" w:rsidRDefault="009B14F0" w:rsidP="00DC32BF">
            <w:pPr>
              <w:snapToGrid w:val="0"/>
              <w:spacing w:before="50" w:line="300" w:lineRule="exact"/>
              <w:ind w:leftChars="17" w:left="466" w:hangingChars="193" w:hanging="425"/>
              <w:jc w:val="both"/>
              <w:rPr>
                <w:rFonts w:ascii="標楷體" w:eastAsia="標楷體" w:hAnsi="標楷體"/>
                <w:color w:val="000000" w:themeColor="text1"/>
                <w:sz w:val="22"/>
              </w:rPr>
            </w:pPr>
          </w:p>
        </w:tc>
      </w:tr>
      <w:tr w:rsidR="00062989" w:rsidRPr="00FA53C2" w:rsidTr="000F7FD7">
        <w:trPr>
          <w:trHeight w:val="1413"/>
        </w:trPr>
        <w:tc>
          <w:tcPr>
            <w:tcW w:w="2628" w:type="pct"/>
            <w:tcBorders>
              <w:left w:val="single" w:sz="4" w:space="0" w:color="auto"/>
            </w:tcBorders>
          </w:tcPr>
          <w:p w:rsidR="00062989" w:rsidRPr="00FA53C2" w:rsidRDefault="00062989" w:rsidP="00062989">
            <w:pPr>
              <w:snapToGrid w:val="0"/>
              <w:spacing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第7</w:t>
            </w:r>
            <w:r>
              <w:rPr>
                <w:rFonts w:ascii="標楷體" w:eastAsia="標楷體" w:hAnsi="標楷體" w:hint="eastAsia"/>
                <w:color w:val="000000" w:themeColor="text1"/>
                <w:sz w:val="22"/>
              </w:rPr>
              <w:t>6</w:t>
            </w:r>
            <w:r w:rsidRPr="00FA53C2">
              <w:rPr>
                <w:rFonts w:ascii="標楷體" w:eastAsia="標楷體" w:hAnsi="標楷體" w:hint="eastAsia"/>
                <w:color w:val="000000" w:themeColor="text1"/>
                <w:sz w:val="22"/>
              </w:rPr>
              <w:t>條</w:t>
            </w:r>
          </w:p>
          <w:p w:rsidR="00062989" w:rsidRPr="00FA53C2" w:rsidRDefault="00062989" w:rsidP="00062989">
            <w:pPr>
              <w:snapToGrid w:val="0"/>
              <w:spacing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受託人發現委託人有下列各款情事之</w:t>
            </w:r>
            <w:proofErr w:type="gramStart"/>
            <w:r w:rsidRPr="00FA53C2">
              <w:rPr>
                <w:rFonts w:ascii="標楷體" w:eastAsia="標楷體" w:hAnsi="標楷體" w:hint="eastAsia"/>
                <w:color w:val="000000" w:themeColor="text1"/>
                <w:sz w:val="22"/>
              </w:rPr>
              <w:t>一</w:t>
            </w:r>
            <w:proofErr w:type="gramEnd"/>
            <w:r w:rsidRPr="00FA53C2">
              <w:rPr>
                <w:rFonts w:ascii="標楷體" w:eastAsia="標楷體" w:hAnsi="標楷體" w:hint="eastAsia"/>
                <w:color w:val="000000" w:themeColor="text1"/>
                <w:sz w:val="22"/>
              </w:rPr>
              <w:t>者，應拒絕簽訂</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hint="eastAsia"/>
                <w:color w:val="000000" w:themeColor="text1"/>
                <w:sz w:val="22"/>
              </w:rPr>
              <w:t>：</w:t>
            </w:r>
          </w:p>
          <w:p w:rsidR="00062989" w:rsidRPr="00FA53C2" w:rsidRDefault="00062989" w:rsidP="00062989">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一、未成年人未經法定代理人之代理者。</w:t>
            </w:r>
          </w:p>
          <w:p w:rsidR="00062989" w:rsidRPr="00FA53C2" w:rsidRDefault="00062989" w:rsidP="00062989">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二、受破產之宣告未經復權者。</w:t>
            </w:r>
          </w:p>
          <w:p w:rsidR="00062989" w:rsidRPr="00FA53C2" w:rsidRDefault="00062989" w:rsidP="00062989">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三、受監護人未經監護人代理或受輔助宣告之人未經輔助人同意者。</w:t>
            </w:r>
          </w:p>
          <w:p w:rsidR="00062989" w:rsidRPr="00FA53C2" w:rsidRDefault="00062989" w:rsidP="00062989">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四、法人或其他機構未能提出該法人或該機構出具之授權證明者。</w:t>
            </w:r>
          </w:p>
          <w:p w:rsidR="00456E6E" w:rsidRDefault="00062989" w:rsidP="00456E6E">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五、主管機關之證券期貨局人員。</w:t>
            </w:r>
            <w:r w:rsidR="00456E6E">
              <w:rPr>
                <w:rFonts w:ascii="標楷體" w:eastAsia="標楷體" w:hAnsi="標楷體" w:hint="eastAsia"/>
                <w:color w:val="000000" w:themeColor="text1"/>
                <w:sz w:val="22"/>
              </w:rPr>
              <w:t xml:space="preserve"> </w:t>
            </w:r>
          </w:p>
          <w:p w:rsidR="00737F92" w:rsidRDefault="00737F92" w:rsidP="00456E6E">
            <w:pPr>
              <w:snapToGrid w:val="0"/>
              <w:spacing w:line="300" w:lineRule="exact"/>
              <w:ind w:left="440" w:hangingChars="200" w:hanging="440"/>
              <w:jc w:val="both"/>
              <w:rPr>
                <w:rFonts w:ascii="標楷體" w:eastAsia="標楷體" w:hAnsi="標楷體"/>
                <w:color w:val="000000" w:themeColor="text1"/>
                <w:sz w:val="22"/>
              </w:rPr>
            </w:pPr>
            <w:r>
              <w:rPr>
                <w:rFonts w:ascii="標楷體" w:eastAsia="標楷體" w:hAnsi="標楷體" w:hint="eastAsia"/>
                <w:color w:val="000000" w:themeColor="text1"/>
                <w:sz w:val="22"/>
              </w:rPr>
              <w:t>六、該信託業對信託財產具有運用決定權</w:t>
            </w:r>
          </w:p>
          <w:p w:rsidR="00737F92" w:rsidRPr="00062989" w:rsidRDefault="00062989" w:rsidP="00AF7643">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七、證券自營商未經金管會許可者。</w:t>
            </w:r>
          </w:p>
        </w:tc>
        <w:tc>
          <w:tcPr>
            <w:tcW w:w="2372" w:type="pct"/>
          </w:tcPr>
          <w:p w:rsidR="00062989" w:rsidRPr="00737F92" w:rsidRDefault="00062989" w:rsidP="000F7FD7">
            <w:pPr>
              <w:pStyle w:val="ab"/>
              <w:numPr>
                <w:ilvl w:val="0"/>
                <w:numId w:val="36"/>
              </w:numPr>
              <w:snapToGrid w:val="0"/>
              <w:spacing w:afterLines="50" w:line="300" w:lineRule="exact"/>
              <w:ind w:leftChars="0"/>
              <w:jc w:val="both"/>
              <w:rPr>
                <w:rFonts w:ascii="標楷體" w:eastAsia="標楷體" w:hAnsi="標楷體"/>
                <w:color w:val="000000" w:themeColor="text1"/>
                <w:sz w:val="22"/>
              </w:rPr>
            </w:pPr>
            <w:r w:rsidRPr="00737F92">
              <w:rPr>
                <w:rFonts w:ascii="標楷體" w:eastAsia="標楷體" w:hAnsi="標楷體" w:cs="Times New Roman" w:hint="eastAsia"/>
                <w:color w:val="000000" w:themeColor="text1"/>
                <w:sz w:val="22"/>
              </w:rPr>
              <w:t>依金管會103年9月29日金</w:t>
            </w:r>
            <w:proofErr w:type="gramStart"/>
            <w:r w:rsidRPr="00737F92">
              <w:rPr>
                <w:rFonts w:ascii="標楷體" w:eastAsia="標楷體" w:hAnsi="標楷體" w:cs="Times New Roman" w:hint="eastAsia"/>
                <w:color w:val="000000" w:themeColor="text1"/>
                <w:sz w:val="22"/>
              </w:rPr>
              <w:t>管證投字</w:t>
            </w:r>
            <w:proofErr w:type="gramEnd"/>
            <w:r w:rsidRPr="00737F92">
              <w:rPr>
                <w:rFonts w:ascii="標楷體" w:eastAsia="標楷體" w:hAnsi="標楷體" w:cs="Times New Roman" w:hint="eastAsia"/>
                <w:color w:val="000000" w:themeColor="text1"/>
                <w:sz w:val="22"/>
              </w:rPr>
              <w:t>第1030035444號函說明三（三），應排除證券期貨局人員，故</w:t>
            </w:r>
            <w:r w:rsidRPr="00737F92">
              <w:rPr>
                <w:rFonts w:ascii="標楷體" w:eastAsia="標楷體" w:hAnsi="標楷體" w:hint="eastAsia"/>
                <w:color w:val="000000" w:themeColor="text1"/>
                <w:sz w:val="22"/>
              </w:rPr>
              <w:t>有關委託人之資格，參照信託業兼營全權委託投資業務操作辦法第8條訂定。</w:t>
            </w:r>
          </w:p>
          <w:p w:rsidR="00737F92" w:rsidRDefault="00737F92" w:rsidP="000F7FD7">
            <w:pPr>
              <w:pStyle w:val="ab"/>
              <w:numPr>
                <w:ilvl w:val="0"/>
                <w:numId w:val="36"/>
              </w:numPr>
              <w:snapToGrid w:val="0"/>
              <w:spacing w:afterLines="50" w:line="300" w:lineRule="exact"/>
              <w:ind w:leftChars="0"/>
              <w:jc w:val="both"/>
              <w:rPr>
                <w:rFonts w:ascii="標楷體" w:eastAsia="標楷體" w:hAnsi="標楷體"/>
                <w:color w:val="000000" w:themeColor="text1"/>
                <w:sz w:val="22"/>
              </w:rPr>
            </w:pPr>
            <w:r w:rsidRPr="000B78D5">
              <w:rPr>
                <w:rFonts w:ascii="標楷體" w:eastAsia="標楷體" w:hAnsi="標楷體" w:hint="eastAsia"/>
                <w:color w:val="000000" w:themeColor="text1"/>
                <w:sz w:val="22"/>
              </w:rPr>
              <w:t>本條文第1項所稱之契約，包含全委投資信託契約、集合管理運用信託契約及約定條款等，以下條文亦同。</w:t>
            </w:r>
          </w:p>
          <w:p w:rsidR="00062989" w:rsidRPr="00062989" w:rsidRDefault="00AF7643" w:rsidP="000F7FD7">
            <w:pPr>
              <w:pStyle w:val="ab"/>
              <w:numPr>
                <w:ilvl w:val="0"/>
                <w:numId w:val="36"/>
              </w:numPr>
              <w:snapToGrid w:val="0"/>
              <w:spacing w:afterLines="50" w:line="300" w:lineRule="exact"/>
              <w:ind w:leftChars="0"/>
              <w:jc w:val="both"/>
              <w:rPr>
                <w:rFonts w:ascii="標楷體" w:eastAsia="標楷體" w:hAnsi="標楷體"/>
                <w:color w:val="000000" w:themeColor="text1"/>
                <w:sz w:val="22"/>
              </w:rPr>
            </w:pPr>
            <w:r>
              <w:rPr>
                <w:rFonts w:ascii="標楷體" w:eastAsia="標楷體" w:hAnsi="標楷體" w:hint="eastAsia"/>
                <w:color w:val="000000" w:themeColor="text1"/>
                <w:sz w:val="22"/>
              </w:rPr>
              <w:t>本條文</w:t>
            </w:r>
            <w:r w:rsidRPr="00AF7643">
              <w:rPr>
                <w:rFonts w:ascii="標楷體" w:eastAsia="標楷體" w:hAnsi="標楷體" w:hint="eastAsia"/>
                <w:color w:val="000000" w:themeColor="text1"/>
                <w:sz w:val="22"/>
              </w:rPr>
              <w:t>第六款規定於受託人辦理集合管理業務投資有價證券不適用之。</w:t>
            </w:r>
          </w:p>
        </w:tc>
      </w:tr>
      <w:tr w:rsidR="009B14F0" w:rsidRPr="00FA53C2" w:rsidTr="000F7FD7">
        <w:tc>
          <w:tcPr>
            <w:tcW w:w="2628" w:type="pct"/>
            <w:tcBorders>
              <w:left w:val="single" w:sz="4" w:space="0" w:color="auto"/>
            </w:tcBorders>
          </w:tcPr>
          <w:p w:rsidR="009B14F0" w:rsidRDefault="009B14F0" w:rsidP="000F7FD7">
            <w:pPr>
              <w:snapToGrid w:val="0"/>
              <w:spacing w:afterLines="50" w:line="300" w:lineRule="exact"/>
              <w:jc w:val="both"/>
              <w:rPr>
                <w:rFonts w:ascii="標楷體" w:eastAsia="標楷體" w:hAnsi="標楷體"/>
                <w:color w:val="000000"/>
                <w:sz w:val="22"/>
              </w:rPr>
            </w:pPr>
            <w:r w:rsidRPr="001C2601">
              <w:rPr>
                <w:rFonts w:ascii="標楷體" w:eastAsia="標楷體" w:hAnsi="標楷體" w:hint="eastAsia"/>
                <w:color w:val="000000"/>
                <w:sz w:val="22"/>
              </w:rPr>
              <w:t>第7</w:t>
            </w:r>
            <w:r w:rsidR="00062989">
              <w:rPr>
                <w:rFonts w:ascii="標楷體" w:eastAsia="標楷體" w:hAnsi="標楷體" w:hint="eastAsia"/>
                <w:color w:val="000000"/>
                <w:sz w:val="22"/>
              </w:rPr>
              <w:t>7</w:t>
            </w:r>
            <w:r w:rsidRPr="001C2601">
              <w:rPr>
                <w:rFonts w:ascii="標楷體" w:eastAsia="標楷體" w:hAnsi="標楷體" w:hint="eastAsia"/>
                <w:color w:val="000000"/>
                <w:sz w:val="22"/>
              </w:rPr>
              <w:t>條</w:t>
            </w:r>
          </w:p>
          <w:p w:rsidR="009B14F0" w:rsidRDefault="009B14F0" w:rsidP="000F7FD7">
            <w:pPr>
              <w:snapToGrid w:val="0"/>
              <w:spacing w:afterLines="50" w:line="300" w:lineRule="exact"/>
              <w:jc w:val="both"/>
              <w:rPr>
                <w:rFonts w:ascii="標楷體" w:eastAsia="標楷體" w:hAnsi="標楷體"/>
                <w:color w:val="000000"/>
                <w:sz w:val="22"/>
              </w:rPr>
            </w:pPr>
            <w:r>
              <w:rPr>
                <w:rFonts w:ascii="標楷體" w:eastAsia="標楷體" w:hAnsi="標楷體" w:hint="eastAsia"/>
                <w:color w:val="000000"/>
                <w:sz w:val="22"/>
              </w:rPr>
              <w:t>受託人應訂定經營全權委託投資業務之作業程序，其內容應包括契約之簽訂、帳戶之開立，</w:t>
            </w:r>
            <w:r w:rsidRPr="001C2601">
              <w:rPr>
                <w:rFonts w:ascii="標楷體" w:eastAsia="標楷體" w:hAnsi="標楷體" w:hint="eastAsia"/>
                <w:color w:val="000000"/>
                <w:sz w:val="22"/>
              </w:rPr>
              <w:t>與審查申請案件</w:t>
            </w:r>
            <w:r>
              <w:rPr>
                <w:rFonts w:ascii="標楷體" w:eastAsia="標楷體" w:hAnsi="標楷體" w:hint="eastAsia"/>
                <w:color w:val="000000"/>
                <w:sz w:val="22"/>
              </w:rPr>
              <w:t>之</w:t>
            </w:r>
            <w:r w:rsidRPr="001C2601">
              <w:rPr>
                <w:rFonts w:ascii="標楷體" w:eastAsia="標楷體" w:hAnsi="標楷體" w:hint="eastAsia"/>
                <w:color w:val="000000"/>
                <w:sz w:val="22"/>
              </w:rPr>
              <w:t>流程</w:t>
            </w:r>
            <w:r>
              <w:rPr>
                <w:rFonts w:ascii="標楷體" w:eastAsia="標楷體" w:hAnsi="標楷體" w:hint="eastAsia"/>
                <w:color w:val="000000"/>
                <w:sz w:val="22"/>
              </w:rPr>
              <w:t>及不同部門或人員之分層負責事項等，並於實際執行時，確實按步驟操作</w:t>
            </w:r>
            <w:r w:rsidRPr="001C2601">
              <w:rPr>
                <w:rFonts w:ascii="標楷體" w:eastAsia="標楷體" w:hAnsi="標楷體" w:hint="eastAsia"/>
                <w:color w:val="000000"/>
                <w:sz w:val="22"/>
              </w:rPr>
              <w:t>。</w:t>
            </w:r>
          </w:p>
          <w:p w:rsidR="00D844AD" w:rsidRPr="001C2601" w:rsidRDefault="00D844AD" w:rsidP="000F7FD7">
            <w:pPr>
              <w:snapToGrid w:val="0"/>
              <w:spacing w:afterLines="50" w:line="300" w:lineRule="exact"/>
              <w:jc w:val="both"/>
              <w:rPr>
                <w:rFonts w:ascii="標楷體" w:eastAsia="標楷體" w:hAnsi="標楷體"/>
                <w:color w:val="000000"/>
                <w:sz w:val="22"/>
              </w:rPr>
            </w:pPr>
          </w:p>
          <w:p w:rsidR="009B14F0" w:rsidRDefault="009B14F0" w:rsidP="000F7FD7">
            <w:pPr>
              <w:snapToGrid w:val="0"/>
              <w:spacing w:afterLines="50" w:line="300" w:lineRule="exact"/>
              <w:jc w:val="both"/>
              <w:rPr>
                <w:rFonts w:ascii="標楷體" w:eastAsia="標楷體" w:hAnsi="標楷體"/>
                <w:color w:val="000000"/>
                <w:sz w:val="22"/>
              </w:rPr>
            </w:pPr>
            <w:r>
              <w:rPr>
                <w:rFonts w:ascii="標楷體" w:eastAsia="標楷體" w:hAnsi="標楷體" w:hint="eastAsia"/>
                <w:color w:val="000000"/>
                <w:sz w:val="22"/>
              </w:rPr>
              <w:t>受託人應依信託業營運範圍受益權轉讓限制風險揭露及行銷訂約管理辦法等相關規定建立充分瞭解客戶之作業準則。</w:t>
            </w:r>
          </w:p>
          <w:p w:rsidR="00D844AD" w:rsidRPr="00963099" w:rsidRDefault="00D844AD" w:rsidP="000F7FD7">
            <w:pPr>
              <w:snapToGrid w:val="0"/>
              <w:spacing w:afterLines="50" w:line="300" w:lineRule="exact"/>
              <w:jc w:val="both"/>
              <w:rPr>
                <w:rFonts w:ascii="標楷體" w:eastAsia="標楷體" w:hAnsi="標楷體"/>
                <w:color w:val="000000"/>
                <w:sz w:val="22"/>
              </w:rPr>
            </w:pPr>
          </w:p>
          <w:p w:rsidR="009B14F0" w:rsidRDefault="009B14F0" w:rsidP="000F7FD7">
            <w:pPr>
              <w:snapToGrid w:val="0"/>
              <w:spacing w:afterLines="50" w:line="300" w:lineRule="exact"/>
              <w:jc w:val="both"/>
              <w:rPr>
                <w:rFonts w:ascii="標楷體" w:eastAsia="標楷體" w:hAnsi="標楷體"/>
                <w:color w:val="000000" w:themeColor="text1"/>
                <w:sz w:val="22"/>
              </w:rPr>
            </w:pPr>
            <w:r w:rsidRPr="001C2601">
              <w:rPr>
                <w:rFonts w:ascii="標楷體" w:eastAsia="標楷體" w:hAnsi="標楷體" w:hint="eastAsia"/>
                <w:color w:val="000000" w:themeColor="text1"/>
                <w:sz w:val="22"/>
              </w:rPr>
              <w:t>受託人與委託人簽訂全委投資信託契約前，應請客戶填寫及交付客戶開戶文件（包括但不限</w:t>
            </w:r>
            <w:r w:rsidRPr="001C2601">
              <w:rPr>
                <w:rFonts w:ascii="標楷體" w:eastAsia="標楷體" w:hAnsi="標楷體" w:hint="eastAsia"/>
                <w:color w:val="000000" w:themeColor="text1"/>
                <w:sz w:val="22"/>
              </w:rPr>
              <w:lastRenderedPageBreak/>
              <w:t>於全權委託投資申請書、客戶資料表、信託管理說明書）內容。</w:t>
            </w:r>
          </w:p>
          <w:p w:rsidR="009B14F0" w:rsidRDefault="009B14F0" w:rsidP="00A51FB8">
            <w:pPr>
              <w:pStyle w:val="HTML"/>
              <w:jc w:val="both"/>
              <w:rPr>
                <w:rFonts w:ascii="標楷體" w:eastAsia="標楷體" w:hAnsi="標楷體"/>
                <w:color w:val="000000"/>
                <w:sz w:val="22"/>
                <w:szCs w:val="22"/>
              </w:rPr>
            </w:pPr>
          </w:p>
          <w:p w:rsidR="009B14F0" w:rsidRPr="001C2601" w:rsidRDefault="009B14F0" w:rsidP="00A51FB8">
            <w:pPr>
              <w:pStyle w:val="HTML"/>
              <w:jc w:val="both"/>
              <w:rPr>
                <w:rFonts w:ascii="標楷體" w:eastAsia="標楷體" w:hAnsi="標楷體" w:cs="細明體"/>
                <w:color w:val="000000" w:themeColor="text1"/>
                <w:kern w:val="0"/>
                <w:sz w:val="22"/>
                <w:szCs w:val="22"/>
                <w:lang w:bidi="hi-IN"/>
              </w:rPr>
            </w:pPr>
            <w:r w:rsidRPr="001C2601">
              <w:rPr>
                <w:rFonts w:ascii="標楷體" w:eastAsia="標楷體" w:hAnsi="標楷體" w:hint="eastAsia"/>
                <w:color w:val="000000"/>
                <w:sz w:val="22"/>
                <w:szCs w:val="22"/>
              </w:rPr>
              <w:t>受託人與委託人簽訂契約</w:t>
            </w:r>
            <w:r w:rsidRPr="001C2601">
              <w:rPr>
                <w:rFonts w:ascii="標楷體" w:eastAsia="標楷體" w:hAnsi="標楷體" w:hint="eastAsia"/>
                <w:sz w:val="22"/>
                <w:szCs w:val="22"/>
              </w:rPr>
              <w:t>前</w:t>
            </w:r>
            <w:r w:rsidRPr="001C2601">
              <w:rPr>
                <w:rFonts w:ascii="標楷體" w:eastAsia="標楷體" w:hAnsi="標楷體" w:hint="eastAsia"/>
                <w:color w:val="000000" w:themeColor="text1"/>
                <w:sz w:val="22"/>
                <w:szCs w:val="22"/>
              </w:rPr>
              <w:t>，應有七日以上之</w:t>
            </w:r>
            <w:proofErr w:type="gramStart"/>
            <w:r w:rsidRPr="001C2601">
              <w:rPr>
                <w:rFonts w:ascii="標楷體" w:eastAsia="標楷體" w:hAnsi="標楷體" w:hint="eastAsia"/>
                <w:color w:val="000000" w:themeColor="text1"/>
                <w:sz w:val="22"/>
                <w:szCs w:val="22"/>
              </w:rPr>
              <w:t>期間，</w:t>
            </w:r>
            <w:proofErr w:type="gramEnd"/>
            <w:r w:rsidRPr="001C2601">
              <w:rPr>
                <w:rFonts w:ascii="標楷體" w:eastAsia="標楷體" w:hAnsi="標楷體" w:hint="eastAsia"/>
                <w:color w:val="000000" w:themeColor="text1"/>
                <w:sz w:val="22"/>
                <w:szCs w:val="22"/>
              </w:rPr>
              <w:t>供委託人審閱全部內容，</w:t>
            </w:r>
            <w:r w:rsidRPr="00732B49">
              <w:rPr>
                <w:rFonts w:ascii="標楷體" w:eastAsia="標楷體" w:hAnsi="標楷體" w:hint="eastAsia"/>
                <w:color w:val="000000" w:themeColor="text1"/>
                <w:sz w:val="22"/>
              </w:rPr>
              <w:t>並就委託人應填寫之委託人資料表內容，</w:t>
            </w:r>
            <w:r w:rsidRPr="001C2601">
              <w:rPr>
                <w:rFonts w:ascii="標楷體" w:eastAsia="標楷體" w:hAnsi="標楷體" w:hint="eastAsia"/>
                <w:color w:val="000000" w:themeColor="text1"/>
                <w:sz w:val="22"/>
                <w:szCs w:val="22"/>
              </w:rPr>
              <w:t>指派專人與其充分討論，瞭解委託人之信託目的、資力、投資或交易經</w:t>
            </w:r>
            <w:r w:rsidRPr="001C2601">
              <w:rPr>
                <w:rFonts w:ascii="標楷體" w:eastAsia="標楷體" w:hAnsi="標楷體" w:hint="eastAsia"/>
                <w:color w:val="000000" w:themeColor="text1"/>
                <w:kern w:val="0"/>
                <w:sz w:val="22"/>
                <w:szCs w:val="22"/>
                <w:lang w:bidi="hi-IN"/>
              </w:rPr>
              <w:t>驗、投資或交易需求及投資法令限制等，向委託人說明受託人兼營全權委託投資業務之相關事項，並交付信託管理說明書，如擬從事證券相關商品交易，應包含期貨暨選</w:t>
            </w:r>
            <w:r w:rsidRPr="001C2601">
              <w:rPr>
                <w:rFonts w:ascii="標楷體" w:eastAsia="標楷體" w:hAnsi="標楷體" w:cs="細明體" w:hint="eastAsia"/>
                <w:color w:val="000000" w:themeColor="text1"/>
                <w:kern w:val="0"/>
                <w:sz w:val="22"/>
                <w:szCs w:val="22"/>
                <w:lang w:bidi="hi-IN"/>
              </w:rPr>
              <w:t>擇權交易風險預告說明，並向委託人告知證券相關商品交易之特性、可能之風險及法令限制等，據以共同議定運用之基本方針與投資或交易之範圍。</w:t>
            </w:r>
          </w:p>
          <w:p w:rsidR="009B14F0" w:rsidRPr="001C2601" w:rsidRDefault="009B14F0" w:rsidP="00A51FB8">
            <w:pPr>
              <w:pStyle w:val="HTML"/>
              <w:jc w:val="both"/>
              <w:rPr>
                <w:rFonts w:ascii="標楷體" w:eastAsia="標楷體" w:hAnsi="標楷體" w:cs="細明體"/>
                <w:color w:val="000000" w:themeColor="text1"/>
                <w:kern w:val="0"/>
                <w:sz w:val="22"/>
                <w:szCs w:val="22"/>
                <w:lang w:bidi="hi-IN"/>
              </w:rPr>
            </w:pPr>
          </w:p>
          <w:p w:rsidR="009B14F0" w:rsidRPr="001C2601" w:rsidRDefault="009B14F0" w:rsidP="00A51FB8">
            <w:pPr>
              <w:pStyle w:val="HTML"/>
              <w:jc w:val="both"/>
              <w:rPr>
                <w:rFonts w:ascii="標楷體" w:eastAsia="標楷體" w:hAnsi="標楷體" w:cs="細明體"/>
                <w:color w:val="000000" w:themeColor="text1"/>
                <w:kern w:val="0"/>
                <w:sz w:val="22"/>
                <w:szCs w:val="22"/>
                <w:lang w:bidi="hi-IN"/>
              </w:rPr>
            </w:pPr>
            <w:r w:rsidRPr="001C2601">
              <w:rPr>
                <w:rFonts w:ascii="標楷體" w:eastAsia="標楷體" w:hAnsi="標楷體" w:cs="細明體" w:hint="eastAsia"/>
                <w:color w:val="000000" w:themeColor="text1"/>
                <w:kern w:val="0"/>
                <w:sz w:val="22"/>
                <w:szCs w:val="22"/>
                <w:lang w:bidi="hi-IN"/>
              </w:rPr>
              <w:t>前項人員應將瞭解結果及意見表達於委託人資料表中，並經其他人員或主管之覆核，連同相關證明文件及信託管理說明書，作為簽訂契約之依據，並留存備查。</w:t>
            </w:r>
          </w:p>
          <w:p w:rsidR="009B14F0" w:rsidRPr="000F371F" w:rsidRDefault="009B14F0" w:rsidP="00A51FB8">
            <w:pPr>
              <w:pStyle w:val="HTML"/>
              <w:jc w:val="both"/>
              <w:rPr>
                <w:rFonts w:ascii="標楷體" w:eastAsia="標楷體" w:hAnsi="標楷體" w:cs="細明體"/>
                <w:color w:val="000000" w:themeColor="text1"/>
                <w:kern w:val="0"/>
                <w:sz w:val="22"/>
                <w:szCs w:val="22"/>
                <w:lang w:bidi="hi-IN"/>
              </w:rPr>
            </w:pPr>
          </w:p>
          <w:p w:rsidR="009B14F0" w:rsidRPr="003929D1" w:rsidRDefault="009B14F0" w:rsidP="00A51FB8">
            <w:pPr>
              <w:pStyle w:val="HTML"/>
              <w:jc w:val="both"/>
              <w:rPr>
                <w:rFonts w:ascii="標楷體" w:eastAsia="標楷體" w:hAnsi="標楷體" w:cs="細明體"/>
                <w:color w:val="000000" w:themeColor="text1"/>
                <w:kern w:val="0"/>
                <w:sz w:val="22"/>
                <w:szCs w:val="22"/>
                <w:lang w:bidi="hi-IN"/>
              </w:rPr>
            </w:pPr>
            <w:r w:rsidRPr="003929D1">
              <w:rPr>
                <w:rFonts w:ascii="標楷體" w:eastAsia="標楷體" w:hAnsi="標楷體" w:cs="細明體" w:hint="eastAsia"/>
                <w:color w:val="000000" w:themeColor="text1"/>
                <w:kern w:val="0"/>
                <w:sz w:val="22"/>
                <w:szCs w:val="22"/>
                <w:lang w:bidi="hi-IN"/>
              </w:rPr>
              <w:t>第</w:t>
            </w:r>
            <w:r w:rsidR="00E14733">
              <w:rPr>
                <w:rFonts w:ascii="標楷體" w:eastAsia="標楷體" w:hAnsi="標楷體" w:cs="細明體" w:hint="eastAsia"/>
                <w:color w:val="000000" w:themeColor="text1"/>
                <w:kern w:val="0"/>
                <w:sz w:val="22"/>
                <w:szCs w:val="22"/>
                <w:lang w:bidi="hi-IN"/>
              </w:rPr>
              <w:t>四</w:t>
            </w:r>
            <w:r w:rsidRPr="003929D1">
              <w:rPr>
                <w:rFonts w:ascii="標楷體" w:eastAsia="標楷體" w:hAnsi="標楷體" w:cs="細明體" w:hint="eastAsia"/>
                <w:color w:val="000000" w:themeColor="text1"/>
                <w:kern w:val="0"/>
                <w:sz w:val="22"/>
                <w:szCs w:val="22"/>
                <w:lang w:bidi="hi-IN"/>
              </w:rPr>
              <w:t>項之投資法令限制，受託人應於簽訂</w:t>
            </w:r>
            <w:r w:rsidRPr="003929D1">
              <w:rPr>
                <w:rFonts w:ascii="標楷體" w:eastAsia="標楷體" w:hAnsi="標楷體" w:hint="eastAsia"/>
                <w:color w:val="000000" w:themeColor="text1"/>
                <w:sz w:val="22"/>
                <w:szCs w:val="22"/>
              </w:rPr>
              <w:t>契約</w:t>
            </w:r>
            <w:r w:rsidRPr="003929D1">
              <w:rPr>
                <w:rFonts w:ascii="標楷體" w:eastAsia="標楷體" w:hAnsi="標楷體" w:cs="細明體" w:hint="eastAsia"/>
                <w:color w:val="000000" w:themeColor="text1"/>
                <w:kern w:val="0"/>
                <w:sz w:val="22"/>
                <w:szCs w:val="22"/>
                <w:lang w:bidi="hi-IN"/>
              </w:rPr>
              <w:t>前提醒委託人以盡告知義務。</w:t>
            </w:r>
          </w:p>
          <w:p w:rsidR="009B14F0" w:rsidRPr="001C2601" w:rsidRDefault="009B14F0" w:rsidP="00A51FB8">
            <w:pPr>
              <w:pStyle w:val="HTML"/>
              <w:jc w:val="both"/>
              <w:rPr>
                <w:rFonts w:ascii="標楷體" w:eastAsia="標楷體" w:hAnsi="標楷體" w:cs="細明體"/>
                <w:color w:val="000000" w:themeColor="text1"/>
                <w:kern w:val="0"/>
                <w:sz w:val="22"/>
                <w:szCs w:val="22"/>
                <w:lang w:bidi="hi-IN"/>
              </w:rPr>
            </w:pPr>
          </w:p>
          <w:p w:rsidR="009B14F0" w:rsidRPr="001C2601" w:rsidRDefault="009B14F0" w:rsidP="00A51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themeColor="text1"/>
                <w:kern w:val="0"/>
                <w:sz w:val="22"/>
                <w:lang w:bidi="hi-IN"/>
              </w:rPr>
            </w:pPr>
            <w:r w:rsidRPr="001C2601">
              <w:rPr>
                <w:rFonts w:ascii="標楷體" w:eastAsia="標楷體" w:hAnsi="標楷體" w:cs="細明體" w:hint="eastAsia"/>
                <w:color w:val="000000" w:themeColor="text1"/>
                <w:kern w:val="0"/>
                <w:sz w:val="22"/>
                <w:lang w:bidi="hi-IN"/>
              </w:rPr>
              <w:t>受託人應確實及充分瞭解委託人之資力、投資或交易經驗、信託目的、投資法令限制及其風險承受程度等，</w:t>
            </w:r>
            <w:proofErr w:type="gramStart"/>
            <w:r w:rsidRPr="001C2601">
              <w:rPr>
                <w:rFonts w:ascii="標楷體" w:eastAsia="標楷體" w:hAnsi="標楷體" w:cs="細明體" w:hint="eastAsia"/>
                <w:color w:val="000000" w:themeColor="text1"/>
                <w:kern w:val="0"/>
                <w:sz w:val="22"/>
                <w:lang w:bidi="hi-IN"/>
              </w:rPr>
              <w:t>俾</w:t>
            </w:r>
            <w:proofErr w:type="gramEnd"/>
            <w:r w:rsidRPr="001C2601">
              <w:rPr>
                <w:rFonts w:ascii="標楷體" w:eastAsia="標楷體" w:hAnsi="標楷體" w:cs="細明體" w:hint="eastAsia"/>
                <w:color w:val="000000" w:themeColor="text1"/>
                <w:kern w:val="0"/>
                <w:sz w:val="22"/>
                <w:lang w:bidi="hi-IN"/>
              </w:rPr>
              <w:t>擬訂適合委託人需求之投資或交易策略。</w:t>
            </w:r>
          </w:p>
          <w:p w:rsidR="009B14F0" w:rsidRPr="001C2601" w:rsidRDefault="009B14F0" w:rsidP="00A51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themeColor="text1"/>
                <w:kern w:val="0"/>
                <w:sz w:val="22"/>
                <w:lang w:bidi="hi-IN"/>
              </w:rPr>
            </w:pPr>
          </w:p>
          <w:p w:rsidR="009B14F0" w:rsidRPr="00732B49" w:rsidRDefault="009B14F0" w:rsidP="000F7FD7">
            <w:pPr>
              <w:snapToGrid w:val="0"/>
              <w:spacing w:afterLines="50" w:line="300" w:lineRule="exact"/>
              <w:jc w:val="both"/>
              <w:rPr>
                <w:rFonts w:ascii="標楷體" w:eastAsia="標楷體" w:hAnsi="標楷體"/>
                <w:color w:val="000000" w:themeColor="text1"/>
                <w:sz w:val="22"/>
              </w:rPr>
            </w:pPr>
            <w:r w:rsidRPr="00732B49">
              <w:rPr>
                <w:rFonts w:ascii="標楷體" w:eastAsia="標楷體" w:hAnsi="標楷體" w:hint="eastAsia"/>
                <w:color w:val="000000" w:themeColor="text1"/>
                <w:sz w:val="22"/>
              </w:rPr>
              <w:t>第</w:t>
            </w:r>
            <w:r w:rsidR="00E14733">
              <w:rPr>
                <w:rFonts w:ascii="標楷體" w:eastAsia="標楷體" w:hAnsi="標楷體" w:hint="eastAsia"/>
                <w:color w:val="000000" w:themeColor="text1"/>
                <w:sz w:val="22"/>
              </w:rPr>
              <w:t>三</w:t>
            </w:r>
            <w:r w:rsidRPr="00732B49">
              <w:rPr>
                <w:rFonts w:ascii="標楷體" w:eastAsia="標楷體" w:hAnsi="標楷體" w:hint="eastAsia"/>
                <w:color w:val="000000" w:themeColor="text1"/>
                <w:sz w:val="22"/>
              </w:rPr>
              <w:t>項及第</w:t>
            </w:r>
            <w:r w:rsidR="00E14733">
              <w:rPr>
                <w:rFonts w:ascii="標楷體" w:eastAsia="標楷體" w:hAnsi="標楷體" w:hint="eastAsia"/>
                <w:color w:val="000000" w:themeColor="text1"/>
                <w:sz w:val="22"/>
              </w:rPr>
              <w:t>四</w:t>
            </w:r>
            <w:r w:rsidRPr="00732B49">
              <w:rPr>
                <w:rFonts w:ascii="標楷體" w:eastAsia="標楷體" w:hAnsi="標楷體" w:hint="eastAsia"/>
                <w:color w:val="000000" w:themeColor="text1"/>
                <w:sz w:val="22"/>
              </w:rPr>
              <w:t>項之信託管理說明書與期貨暨選擇權交易風險預告說明之參考範本，依信託業兼營全權委託投資業務操作辦法第九條之規定。</w:t>
            </w:r>
          </w:p>
          <w:p w:rsidR="009B14F0" w:rsidRPr="00732B49" w:rsidRDefault="009B14F0" w:rsidP="00B7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2"/>
              </w:rPr>
            </w:pPr>
          </w:p>
        </w:tc>
        <w:tc>
          <w:tcPr>
            <w:tcW w:w="2372" w:type="pct"/>
          </w:tcPr>
          <w:p w:rsidR="000B78D5" w:rsidRDefault="000B78D5" w:rsidP="000F7FD7">
            <w:pPr>
              <w:snapToGrid w:val="0"/>
              <w:spacing w:afterLines="50" w:line="300" w:lineRule="exact"/>
              <w:ind w:left="396" w:hangingChars="180" w:hanging="396"/>
              <w:jc w:val="both"/>
              <w:rPr>
                <w:rFonts w:ascii="標楷體" w:eastAsia="標楷體" w:hAnsi="標楷體"/>
                <w:color w:val="000000" w:themeColor="text1"/>
                <w:sz w:val="22"/>
              </w:rPr>
            </w:pPr>
            <w:r>
              <w:rPr>
                <w:rFonts w:ascii="標楷體" w:eastAsia="標楷體" w:hAnsi="標楷體" w:hint="eastAsia"/>
                <w:color w:val="000000" w:themeColor="text1"/>
                <w:sz w:val="22"/>
              </w:rPr>
              <w:lastRenderedPageBreak/>
              <w:t>一、</w:t>
            </w:r>
            <w:r w:rsidR="009B14F0" w:rsidRPr="000B78D5">
              <w:rPr>
                <w:rFonts w:ascii="標楷體" w:eastAsia="標楷體" w:hAnsi="標楷體" w:hint="eastAsia"/>
                <w:color w:val="000000" w:themeColor="text1"/>
                <w:sz w:val="22"/>
              </w:rPr>
              <w:t>參照本辦法第10條訂定本條文第1項。</w:t>
            </w:r>
          </w:p>
          <w:p w:rsidR="009B14F0" w:rsidRPr="00732B49" w:rsidRDefault="000B78D5" w:rsidP="000F7FD7">
            <w:pPr>
              <w:snapToGrid w:val="0"/>
              <w:spacing w:afterLines="50" w:line="300" w:lineRule="exact"/>
              <w:ind w:left="396" w:hangingChars="180" w:hanging="396"/>
              <w:jc w:val="both"/>
              <w:rPr>
                <w:rFonts w:ascii="標楷體" w:eastAsia="標楷體" w:hAnsi="標楷體"/>
                <w:sz w:val="22"/>
              </w:rPr>
            </w:pPr>
            <w:r>
              <w:rPr>
                <w:rFonts w:ascii="標楷體" w:eastAsia="標楷體" w:hAnsi="標楷體" w:hint="eastAsia"/>
                <w:color w:val="000000" w:themeColor="text1"/>
                <w:sz w:val="22"/>
              </w:rPr>
              <w:t>二</w:t>
            </w:r>
            <w:r w:rsidR="009B14F0" w:rsidRPr="001C2601">
              <w:rPr>
                <w:rFonts w:ascii="標楷體" w:eastAsia="標楷體" w:hAnsi="標楷體" w:hint="eastAsia"/>
                <w:color w:val="000000" w:themeColor="text1"/>
                <w:sz w:val="22"/>
              </w:rPr>
              <w:t>、就客戶KYC部份，</w:t>
            </w:r>
            <w:r w:rsidR="009B14F0">
              <w:rPr>
                <w:rFonts w:ascii="標楷體" w:eastAsia="標楷體" w:hAnsi="標楷體" w:hint="eastAsia"/>
                <w:color w:val="000000"/>
                <w:sz w:val="22"/>
              </w:rPr>
              <w:t>受託人應依信託業營運範圍受益權轉讓限制風險揭露及行銷訂約管理辦法辦理</w:t>
            </w:r>
            <w:r w:rsidR="009B14F0" w:rsidRPr="00732B49">
              <w:rPr>
                <w:rFonts w:ascii="標楷體" w:eastAsia="標楷體" w:hAnsi="標楷體" w:hint="eastAsia"/>
                <w:sz w:val="22"/>
              </w:rPr>
              <w:t>。</w:t>
            </w:r>
          </w:p>
          <w:p w:rsidR="009B14F0" w:rsidRPr="00732B49" w:rsidRDefault="000B78D5" w:rsidP="000F7FD7">
            <w:pPr>
              <w:snapToGrid w:val="0"/>
              <w:spacing w:afterLines="50" w:line="300" w:lineRule="exact"/>
              <w:ind w:left="440" w:hangingChars="200" w:hanging="440"/>
              <w:jc w:val="both"/>
              <w:rPr>
                <w:rFonts w:ascii="標楷體" w:eastAsia="標楷體" w:hAnsi="標楷體"/>
                <w:color w:val="000000" w:themeColor="text1"/>
                <w:sz w:val="22"/>
              </w:rPr>
            </w:pPr>
            <w:r>
              <w:rPr>
                <w:rFonts w:ascii="標楷體" w:eastAsia="標楷體" w:hAnsi="標楷體" w:hint="eastAsia"/>
                <w:color w:val="000000" w:themeColor="text1"/>
                <w:sz w:val="22"/>
              </w:rPr>
              <w:t>三</w:t>
            </w:r>
            <w:r w:rsidR="009B14F0" w:rsidRPr="00732B49">
              <w:rPr>
                <w:rFonts w:ascii="標楷體" w:eastAsia="標楷體" w:hAnsi="標楷體" w:hint="eastAsia"/>
                <w:color w:val="000000" w:themeColor="text1"/>
                <w:sz w:val="22"/>
              </w:rPr>
              <w:t>、參照信託業兼營全權委託投資業務操作辦法第9條新增本條文。</w:t>
            </w:r>
            <w:r w:rsidR="00AF7643">
              <w:rPr>
                <w:rFonts w:ascii="標楷體" w:eastAsia="標楷體" w:hAnsi="標楷體" w:hint="eastAsia"/>
                <w:color w:val="000000" w:themeColor="text1"/>
                <w:sz w:val="22"/>
              </w:rPr>
              <w:t>依業務性質，</w:t>
            </w:r>
            <w:r w:rsidR="00AF7643" w:rsidRPr="00AF7643">
              <w:rPr>
                <w:rFonts w:ascii="標楷體" w:eastAsia="標楷體" w:hAnsi="標楷體" w:hint="eastAsia"/>
                <w:color w:val="000000" w:themeColor="text1"/>
                <w:sz w:val="22"/>
              </w:rPr>
              <w:t>受託人辦理集合管理業務投資有價證券</w:t>
            </w:r>
            <w:r w:rsidR="00AF7643">
              <w:rPr>
                <w:rFonts w:ascii="標楷體" w:eastAsia="標楷體" w:hAnsi="標楷體" w:hint="eastAsia"/>
                <w:color w:val="000000" w:themeColor="text1"/>
                <w:sz w:val="22"/>
              </w:rPr>
              <w:t>且以提供相當於信託管理說明書之資訊者，得不適用第四項至第七項規定。</w:t>
            </w:r>
          </w:p>
          <w:p w:rsidR="009B14F0" w:rsidRPr="00732B49" w:rsidRDefault="009B14F0" w:rsidP="000F7FD7">
            <w:pPr>
              <w:snapToGrid w:val="0"/>
              <w:spacing w:afterLines="50" w:line="300" w:lineRule="exact"/>
              <w:ind w:left="440" w:hangingChars="200" w:hanging="440"/>
              <w:jc w:val="both"/>
              <w:rPr>
                <w:rFonts w:ascii="標楷體" w:eastAsia="標楷體" w:hAnsi="標楷體"/>
                <w:color w:val="000000" w:themeColor="text1"/>
                <w:sz w:val="22"/>
              </w:rPr>
            </w:pPr>
          </w:p>
        </w:tc>
      </w:tr>
      <w:tr w:rsidR="009B14F0" w:rsidRPr="00FA53C2" w:rsidTr="000F7FD7">
        <w:trPr>
          <w:trHeight w:val="2242"/>
        </w:trPr>
        <w:tc>
          <w:tcPr>
            <w:tcW w:w="2628" w:type="pct"/>
            <w:tcBorders>
              <w:left w:val="single" w:sz="4" w:space="0" w:color="auto"/>
            </w:tcBorders>
          </w:tcPr>
          <w:p w:rsidR="009B14F0" w:rsidRPr="00FA53C2" w:rsidRDefault="009B14F0" w:rsidP="009E7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color w:val="000000" w:themeColor="text1"/>
                <w:kern w:val="0"/>
                <w:sz w:val="22"/>
                <w:lang w:bidi="hi-IN"/>
              </w:rPr>
            </w:pPr>
            <w:r w:rsidRPr="00FA53C2">
              <w:rPr>
                <w:rFonts w:ascii="標楷體" w:eastAsia="標楷體" w:hAnsi="標楷體" w:cs="新細明體" w:hint="eastAsia"/>
                <w:color w:val="000000" w:themeColor="text1"/>
                <w:kern w:val="0"/>
                <w:sz w:val="22"/>
                <w:lang w:bidi="hi-IN"/>
              </w:rPr>
              <w:lastRenderedPageBreak/>
              <w:t>第7</w:t>
            </w:r>
            <w:r w:rsidR="00062989">
              <w:rPr>
                <w:rFonts w:ascii="標楷體" w:eastAsia="標楷體" w:hAnsi="標楷體" w:cs="新細明體" w:hint="eastAsia"/>
                <w:color w:val="000000" w:themeColor="text1"/>
                <w:kern w:val="0"/>
                <w:sz w:val="22"/>
                <w:lang w:bidi="hi-IN"/>
              </w:rPr>
              <w:t>8</w:t>
            </w:r>
            <w:r w:rsidRPr="00FA53C2">
              <w:rPr>
                <w:rFonts w:ascii="標楷體" w:eastAsia="標楷體" w:hAnsi="標楷體" w:cs="新細明體" w:hint="eastAsia"/>
                <w:color w:val="000000" w:themeColor="text1"/>
                <w:kern w:val="0"/>
                <w:sz w:val="22"/>
                <w:lang w:bidi="hi-IN"/>
              </w:rPr>
              <w:t>條</w:t>
            </w:r>
          </w:p>
          <w:p w:rsidR="009B14F0" w:rsidRPr="00FA53C2" w:rsidRDefault="009B14F0" w:rsidP="00B7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lang w:bidi="hi-IN"/>
              </w:rPr>
            </w:pPr>
            <w:r w:rsidRPr="00FA53C2">
              <w:rPr>
                <w:rFonts w:ascii="標楷體" w:eastAsia="標楷體" w:hAnsi="標楷體" w:cs="細明體" w:hint="eastAsia"/>
                <w:color w:val="000000" w:themeColor="text1"/>
                <w:kern w:val="0"/>
                <w:sz w:val="22"/>
                <w:lang w:bidi="hi-IN"/>
              </w:rPr>
              <w:t>前條信託管理說明書應載明全權委託管理辦法第二十一條第二項規定事項，且如有重大影響委託人權益事項之變更，並應向主管機關報備。</w:t>
            </w:r>
          </w:p>
          <w:p w:rsidR="009B14F0" w:rsidRPr="00FA53C2" w:rsidRDefault="009B14F0" w:rsidP="00B7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lang w:bidi="hi-IN"/>
              </w:rPr>
            </w:pPr>
          </w:p>
          <w:p w:rsidR="009B14F0" w:rsidRPr="00FA53C2" w:rsidRDefault="009B14F0" w:rsidP="00B7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lang w:bidi="hi-IN"/>
              </w:rPr>
            </w:pPr>
            <w:r w:rsidRPr="00FA53C2">
              <w:rPr>
                <w:rFonts w:ascii="標楷體" w:eastAsia="標楷體" w:hAnsi="標楷體" w:cs="細明體" w:hint="eastAsia"/>
                <w:color w:val="000000" w:themeColor="text1"/>
                <w:kern w:val="0"/>
                <w:sz w:val="22"/>
                <w:lang w:bidi="hi-IN"/>
              </w:rPr>
              <w:t>受託人將信託管理說明書交付委託人時，應請</w:t>
            </w:r>
            <w:r w:rsidRPr="00FA53C2">
              <w:rPr>
                <w:rFonts w:ascii="標楷體" w:eastAsia="標楷體" w:hAnsi="標楷體" w:cs="細明體" w:hint="eastAsia"/>
                <w:color w:val="000000" w:themeColor="text1"/>
                <w:kern w:val="0"/>
                <w:sz w:val="22"/>
                <w:lang w:bidi="hi-IN"/>
              </w:rPr>
              <w:lastRenderedPageBreak/>
              <w:t>委託人於信託管理說明書上簽名或蓋章確認收訖後收回留存，並作為</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hint="eastAsia"/>
                <w:color w:val="000000" w:themeColor="text1"/>
                <w:kern w:val="0"/>
                <w:sz w:val="22"/>
                <w:lang w:bidi="hi-IN"/>
              </w:rPr>
              <w:t>之附件。</w:t>
            </w:r>
          </w:p>
          <w:p w:rsidR="009B14F0" w:rsidRPr="006E77B3" w:rsidRDefault="009B14F0" w:rsidP="00B70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lang w:bidi="hi-IN"/>
              </w:rPr>
            </w:pPr>
          </w:p>
          <w:p w:rsidR="000B78D5" w:rsidRDefault="009B14F0" w:rsidP="000B7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lang w:bidi="hi-IN"/>
              </w:rPr>
            </w:pPr>
            <w:r w:rsidRPr="00FA53C2">
              <w:rPr>
                <w:rFonts w:ascii="標楷體" w:eastAsia="標楷體" w:hAnsi="標楷體" w:cs="細明體" w:hint="eastAsia"/>
                <w:color w:val="000000" w:themeColor="text1"/>
                <w:kern w:val="0"/>
                <w:sz w:val="22"/>
                <w:lang w:bidi="hi-IN"/>
              </w:rPr>
              <w:t>信託管理說明書之封面應以顯著字體標示投資或交易風險警語，其內容規定如下：</w:t>
            </w:r>
          </w:p>
          <w:p w:rsidR="009B14F0" w:rsidRPr="00FA53C2" w:rsidRDefault="009B14F0" w:rsidP="000B7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rPr>
                <w:rFonts w:ascii="標楷體" w:eastAsia="標楷體" w:hAnsi="標楷體" w:cs="細明體"/>
                <w:color w:val="000000" w:themeColor="text1"/>
                <w:kern w:val="0"/>
                <w:sz w:val="22"/>
                <w:lang w:bidi="hi-IN"/>
              </w:rPr>
            </w:pPr>
            <w:r w:rsidRPr="00FA53C2">
              <w:rPr>
                <w:rFonts w:ascii="標楷體" w:eastAsia="標楷體" w:hAnsi="標楷體" w:cs="細明體" w:hint="eastAsia"/>
                <w:color w:val="000000" w:themeColor="text1"/>
                <w:kern w:val="0"/>
                <w:sz w:val="22"/>
                <w:lang w:bidi="hi-IN"/>
              </w:rPr>
              <w:t>一、信託財產之管理運用並非絕無風險，本公司以往之經理績效不保證全權決定運用信託財產為有價證券投資資金之最低收益；</w:t>
            </w:r>
            <w:proofErr w:type="gramStart"/>
            <w:r w:rsidRPr="00FA53C2">
              <w:rPr>
                <w:rFonts w:ascii="標楷體" w:eastAsia="標楷體" w:hAnsi="標楷體" w:cs="細明體" w:hint="eastAsia"/>
                <w:color w:val="000000" w:themeColor="text1"/>
                <w:kern w:val="0"/>
                <w:sz w:val="22"/>
                <w:lang w:bidi="hi-IN"/>
              </w:rPr>
              <w:t>本公司除盡善良</w:t>
            </w:r>
            <w:proofErr w:type="gramEnd"/>
            <w:r w:rsidRPr="00FA53C2">
              <w:rPr>
                <w:rFonts w:ascii="標楷體" w:eastAsia="標楷體" w:hAnsi="標楷體" w:cs="細明體" w:hint="eastAsia"/>
                <w:color w:val="000000" w:themeColor="text1"/>
                <w:kern w:val="0"/>
                <w:sz w:val="22"/>
                <w:lang w:bidi="hi-IN"/>
              </w:rPr>
              <w:t>管理人之注意義務外，不負責全權決定運用信託財產為有價證券投資資金之盈虧，亦不保證最低之收益，委託人簽約前應詳閱本說明書。</w:t>
            </w:r>
          </w:p>
          <w:p w:rsidR="009B14F0" w:rsidRPr="00FA53C2" w:rsidRDefault="009B14F0" w:rsidP="001C6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3" w:hangingChars="197" w:hanging="433"/>
              <w:jc w:val="both"/>
              <w:rPr>
                <w:rFonts w:ascii="標楷體" w:eastAsia="標楷體" w:hAnsi="標楷體" w:cs="細明體"/>
                <w:color w:val="000000" w:themeColor="text1"/>
                <w:kern w:val="0"/>
                <w:sz w:val="22"/>
                <w:lang w:bidi="hi-IN"/>
              </w:rPr>
            </w:pPr>
            <w:r w:rsidRPr="00FA53C2">
              <w:rPr>
                <w:rFonts w:ascii="標楷體" w:eastAsia="標楷體" w:hAnsi="標楷體" w:cs="細明體" w:hint="eastAsia"/>
                <w:color w:val="000000" w:themeColor="text1"/>
                <w:kern w:val="0"/>
                <w:sz w:val="22"/>
                <w:lang w:bidi="hi-IN"/>
              </w:rPr>
              <w:t>二、本信託管理說明書之內容由本公司及其行為負責人與其他曾在本信託管理說明書上簽名或蓋章者依法負責。</w:t>
            </w:r>
          </w:p>
          <w:p w:rsidR="009B14F0" w:rsidRPr="00FA53C2" w:rsidRDefault="009B14F0" w:rsidP="006E7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2"/>
              </w:rPr>
            </w:pPr>
          </w:p>
        </w:tc>
        <w:tc>
          <w:tcPr>
            <w:tcW w:w="2372" w:type="pct"/>
          </w:tcPr>
          <w:p w:rsidR="009B14F0" w:rsidRPr="001E2165" w:rsidRDefault="009B14F0" w:rsidP="000F7FD7">
            <w:pPr>
              <w:pStyle w:val="ab"/>
              <w:numPr>
                <w:ilvl w:val="0"/>
                <w:numId w:val="37"/>
              </w:numPr>
              <w:snapToGrid w:val="0"/>
              <w:spacing w:afterLines="50" w:line="300" w:lineRule="exact"/>
              <w:ind w:leftChars="0"/>
              <w:jc w:val="both"/>
              <w:rPr>
                <w:rFonts w:ascii="標楷體" w:eastAsia="標楷體" w:hAnsi="標楷體"/>
                <w:color w:val="000000" w:themeColor="text1"/>
                <w:sz w:val="22"/>
              </w:rPr>
            </w:pPr>
            <w:r w:rsidRPr="001E2165">
              <w:rPr>
                <w:rFonts w:ascii="標楷體" w:eastAsia="標楷體" w:hAnsi="標楷體" w:hint="eastAsia"/>
                <w:color w:val="000000" w:themeColor="text1"/>
                <w:sz w:val="22"/>
              </w:rPr>
              <w:lastRenderedPageBreak/>
              <w:t>參照信託業兼營全權委託投資業務操作辦法第10條新增本條文，以利受託人適用。</w:t>
            </w:r>
          </w:p>
          <w:p w:rsidR="001E2165" w:rsidRPr="001E2165" w:rsidRDefault="001E2165" w:rsidP="000F7FD7">
            <w:pPr>
              <w:pStyle w:val="ab"/>
              <w:numPr>
                <w:ilvl w:val="0"/>
                <w:numId w:val="37"/>
              </w:numPr>
              <w:snapToGrid w:val="0"/>
              <w:spacing w:afterLines="50" w:line="300" w:lineRule="exact"/>
              <w:ind w:leftChars="0"/>
              <w:jc w:val="both"/>
              <w:rPr>
                <w:rFonts w:ascii="標楷體" w:eastAsia="標楷體" w:hAnsi="標楷體"/>
                <w:color w:val="000000" w:themeColor="text1"/>
                <w:sz w:val="22"/>
              </w:rPr>
            </w:pPr>
            <w:r>
              <w:rPr>
                <w:rFonts w:ascii="標楷體" w:eastAsia="標楷體" w:hAnsi="標楷體" w:hint="eastAsia"/>
                <w:color w:val="000000" w:themeColor="text1"/>
                <w:sz w:val="22"/>
              </w:rPr>
              <w:t>受託人辦理集合管理業務投資有價證券，已提供相當於信託管理說明書之資訊者，得不適用本條之規定。</w:t>
            </w:r>
          </w:p>
          <w:p w:rsidR="001E2165" w:rsidRPr="00FA53C2" w:rsidRDefault="001E2165" w:rsidP="000F7FD7">
            <w:pPr>
              <w:snapToGrid w:val="0"/>
              <w:spacing w:afterLines="50" w:line="300" w:lineRule="exact"/>
              <w:jc w:val="both"/>
              <w:rPr>
                <w:rFonts w:ascii="標楷體" w:eastAsia="標楷體" w:hAnsi="標楷體"/>
                <w:color w:val="000000" w:themeColor="text1"/>
                <w:sz w:val="22"/>
              </w:rPr>
            </w:pPr>
          </w:p>
        </w:tc>
      </w:tr>
      <w:tr w:rsidR="00D844AD" w:rsidRPr="001C2601" w:rsidTr="000F7FD7">
        <w:tc>
          <w:tcPr>
            <w:tcW w:w="2628" w:type="pct"/>
            <w:tcBorders>
              <w:left w:val="single" w:sz="4" w:space="0" w:color="auto"/>
            </w:tcBorders>
          </w:tcPr>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第79條</w:t>
            </w: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color w:val="000000" w:themeColor="text1"/>
                <w:sz w:val="22"/>
              </w:rPr>
              <w:t>受託人</w:t>
            </w:r>
            <w:r w:rsidRPr="00FA53C2">
              <w:rPr>
                <w:rFonts w:ascii="標楷體" w:eastAsia="標楷體" w:hAnsi="標楷體" w:hint="eastAsia"/>
                <w:color w:val="000000" w:themeColor="text1"/>
                <w:sz w:val="22"/>
              </w:rPr>
              <w:t>以信託方式</w:t>
            </w:r>
            <w:r w:rsidRPr="00FA53C2">
              <w:rPr>
                <w:rFonts w:ascii="標楷體" w:eastAsia="標楷體" w:hAnsi="標楷體"/>
                <w:color w:val="000000" w:themeColor="text1"/>
                <w:sz w:val="22"/>
              </w:rPr>
              <w:t>經營全權委託投資業務應辦理下列相關契約之簽訂：</w:t>
            </w:r>
          </w:p>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一、</w:t>
            </w:r>
            <w:r w:rsidRPr="00FA53C2">
              <w:rPr>
                <w:rFonts w:ascii="標楷體" w:eastAsia="標楷體" w:hAnsi="標楷體"/>
                <w:color w:val="000000" w:themeColor="text1"/>
                <w:sz w:val="22"/>
              </w:rPr>
              <w:t>與</w:t>
            </w:r>
            <w:r w:rsidRPr="00FA53C2">
              <w:rPr>
                <w:rFonts w:ascii="標楷體" w:eastAsia="標楷體" w:hAnsi="標楷體" w:hint="eastAsia"/>
                <w:color w:val="000000" w:themeColor="text1"/>
                <w:sz w:val="22"/>
              </w:rPr>
              <w:t>委託人</w:t>
            </w:r>
            <w:r w:rsidRPr="00FA53C2">
              <w:rPr>
                <w:rFonts w:ascii="標楷體" w:eastAsia="標楷體" w:hAnsi="標楷體"/>
                <w:color w:val="000000" w:themeColor="text1"/>
                <w:sz w:val="22"/>
              </w:rPr>
              <w:t>簽訂全委投資信託契約。</w:t>
            </w:r>
          </w:p>
          <w:p w:rsidR="00D844AD" w:rsidRDefault="00D844AD" w:rsidP="00740157">
            <w:pPr>
              <w:snapToGrid w:val="0"/>
              <w:spacing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二、與全權委託保管機構簽訂委任保管契約，將委託人委託投資之信託資產以受託人名義表彰交由</w:t>
            </w:r>
            <w:r w:rsidRPr="00FA53C2">
              <w:rPr>
                <w:rFonts w:ascii="標楷體" w:eastAsia="標楷體" w:hAnsi="標楷體"/>
                <w:color w:val="000000" w:themeColor="text1"/>
                <w:sz w:val="22"/>
              </w:rPr>
              <w:t>全權委託保管機構</w:t>
            </w:r>
            <w:r w:rsidRPr="00FA53C2">
              <w:rPr>
                <w:rFonts w:ascii="標楷體" w:eastAsia="標楷體" w:hAnsi="標楷體" w:hint="eastAsia"/>
                <w:color w:val="000000" w:themeColor="text1"/>
                <w:sz w:val="22"/>
              </w:rPr>
              <w:t>保管，並</w:t>
            </w:r>
            <w:r w:rsidRPr="00FA53C2">
              <w:rPr>
                <w:rFonts w:ascii="標楷體" w:eastAsia="標楷體" w:hAnsi="標楷體"/>
                <w:color w:val="000000" w:themeColor="text1"/>
                <w:sz w:val="22"/>
              </w:rPr>
              <w:t>約定由全權委託保管機構辦理有價證券投資或證券相關商品交易之開戶、款</w:t>
            </w:r>
            <w:proofErr w:type="gramStart"/>
            <w:r w:rsidRPr="00FA53C2">
              <w:rPr>
                <w:rFonts w:ascii="標楷體" w:eastAsia="標楷體" w:hAnsi="標楷體"/>
                <w:color w:val="000000" w:themeColor="text1"/>
                <w:sz w:val="22"/>
              </w:rPr>
              <w:t>券</w:t>
            </w:r>
            <w:proofErr w:type="gramEnd"/>
            <w:r w:rsidRPr="00FA53C2">
              <w:rPr>
                <w:rFonts w:ascii="標楷體" w:eastAsia="標楷體" w:hAnsi="標楷體"/>
                <w:color w:val="000000" w:themeColor="text1"/>
                <w:sz w:val="22"/>
              </w:rPr>
              <w:t>保管、保證金與權利金之收付、買賣交割、帳</w:t>
            </w:r>
            <w:proofErr w:type="gramStart"/>
            <w:r w:rsidRPr="00FA53C2">
              <w:rPr>
                <w:rFonts w:ascii="標楷體" w:eastAsia="標楷體" w:hAnsi="標楷體"/>
                <w:color w:val="000000" w:themeColor="text1"/>
                <w:sz w:val="22"/>
              </w:rPr>
              <w:t>務</w:t>
            </w:r>
            <w:proofErr w:type="gramEnd"/>
            <w:r w:rsidRPr="00FA53C2">
              <w:rPr>
                <w:rFonts w:ascii="標楷體" w:eastAsia="標楷體" w:hAnsi="標楷體"/>
                <w:color w:val="000000" w:themeColor="text1"/>
                <w:sz w:val="22"/>
              </w:rPr>
              <w:t>處理或股權行使等事宜</w:t>
            </w:r>
            <w:r w:rsidRPr="00FA53C2">
              <w:rPr>
                <w:rFonts w:ascii="標楷體" w:eastAsia="標楷體" w:hAnsi="標楷體" w:hint="eastAsia"/>
                <w:color w:val="000000" w:themeColor="text1"/>
                <w:sz w:val="22"/>
              </w:rPr>
              <w:t>。投資於外國有價證券者，</w:t>
            </w:r>
            <w:r>
              <w:rPr>
                <w:rFonts w:ascii="標楷體" w:eastAsia="標楷體" w:hAnsi="標楷體" w:hint="eastAsia"/>
                <w:color w:val="000000" w:themeColor="text1"/>
                <w:sz w:val="22"/>
              </w:rPr>
              <w:t>應</w:t>
            </w:r>
            <w:r w:rsidRPr="00FA53C2">
              <w:rPr>
                <w:rFonts w:ascii="標楷體" w:eastAsia="標楷體" w:hAnsi="標楷體" w:hint="eastAsia"/>
                <w:color w:val="000000" w:themeColor="text1"/>
                <w:sz w:val="22"/>
              </w:rPr>
              <w:t>由受託人依交易所在地法令或市場實務，與相關交易對象簽訂開戶或買賣契約。</w:t>
            </w:r>
          </w:p>
          <w:p w:rsidR="00E14733" w:rsidRPr="00FA53C2" w:rsidRDefault="00E14733" w:rsidP="00740157">
            <w:pPr>
              <w:snapToGrid w:val="0"/>
              <w:spacing w:line="300" w:lineRule="exact"/>
              <w:ind w:left="440" w:hangingChars="200" w:hanging="440"/>
              <w:jc w:val="both"/>
              <w:rPr>
                <w:rFonts w:ascii="標楷體" w:eastAsia="標楷體" w:hAnsi="標楷體"/>
                <w:color w:val="000000" w:themeColor="text1"/>
                <w:sz w:val="22"/>
              </w:rPr>
            </w:pPr>
          </w:p>
          <w:p w:rsidR="00D844AD"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前項全委</w:t>
            </w:r>
            <w:r>
              <w:rPr>
                <w:rFonts w:ascii="標楷體" w:eastAsia="標楷體" w:hAnsi="標楷體" w:hint="eastAsia"/>
                <w:color w:val="000000" w:themeColor="text1"/>
                <w:sz w:val="22"/>
              </w:rPr>
              <w:t>投</w:t>
            </w:r>
            <w:r w:rsidRPr="00FA53C2">
              <w:rPr>
                <w:rFonts w:ascii="標楷體" w:eastAsia="標楷體" w:hAnsi="標楷體" w:hint="eastAsia"/>
                <w:color w:val="000000" w:themeColor="text1"/>
                <w:sz w:val="22"/>
              </w:rPr>
              <w:t>資信託契約範本及委任保管契約範本由本公會會同信託業公會擬訂後報請金管會核定。</w:t>
            </w:r>
          </w:p>
          <w:p w:rsidR="00E14733" w:rsidRPr="00FA53C2" w:rsidRDefault="00E14733" w:rsidP="000F7FD7">
            <w:pPr>
              <w:snapToGrid w:val="0"/>
              <w:spacing w:beforeLines="50" w:line="300" w:lineRule="exact"/>
              <w:jc w:val="both"/>
              <w:rPr>
                <w:rFonts w:ascii="標楷體" w:eastAsia="標楷體" w:hAnsi="標楷體"/>
                <w:color w:val="000000" w:themeColor="text1"/>
                <w:sz w:val="22"/>
              </w:rPr>
            </w:pPr>
          </w:p>
          <w:p w:rsidR="00D844AD" w:rsidRPr="00FA53C2" w:rsidRDefault="00D844AD" w:rsidP="000F7FD7">
            <w:pPr>
              <w:adjustRightInd w:val="0"/>
              <w:snapToGrid w:val="0"/>
              <w:spacing w:beforeLines="50" w:line="300" w:lineRule="exact"/>
              <w:jc w:val="both"/>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受託人、委託人及全權委託保管機構因辦理以信託方式經營全權委託業務所簽訂之契約，不得有下列情事：</w:t>
            </w:r>
          </w:p>
          <w:p w:rsidR="00D844AD" w:rsidRPr="00FA53C2" w:rsidRDefault="00D844AD" w:rsidP="005554D6">
            <w:pPr>
              <w:adjustRightInd w:val="0"/>
              <w:snapToGrid w:val="0"/>
              <w:spacing w:line="300" w:lineRule="exact"/>
              <w:ind w:left="440" w:hangingChars="200" w:hanging="440"/>
              <w:jc w:val="both"/>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一、違反法令規定或公序良俗。</w:t>
            </w:r>
          </w:p>
          <w:p w:rsidR="00D844AD" w:rsidRPr="00FA53C2" w:rsidRDefault="00D844AD" w:rsidP="005554D6">
            <w:pPr>
              <w:adjustRightInd w:val="0"/>
              <w:snapToGrid w:val="0"/>
              <w:spacing w:line="300" w:lineRule="exact"/>
              <w:ind w:left="440" w:hangingChars="200" w:hanging="440"/>
              <w:jc w:val="both"/>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二、導致</w:t>
            </w:r>
            <w:proofErr w:type="gramStart"/>
            <w:r w:rsidRPr="00FA53C2">
              <w:rPr>
                <w:rFonts w:ascii="標楷體" w:eastAsia="標楷體" w:hAnsi="標楷體" w:cs="Times New Roman" w:hint="eastAsia"/>
                <w:color w:val="000000" w:themeColor="text1"/>
                <w:sz w:val="22"/>
              </w:rPr>
              <w:t>同業間不公平</w:t>
            </w:r>
            <w:proofErr w:type="gramEnd"/>
            <w:r w:rsidRPr="00FA53C2">
              <w:rPr>
                <w:rFonts w:ascii="標楷體" w:eastAsia="標楷體" w:hAnsi="標楷體" w:cs="Times New Roman" w:hint="eastAsia"/>
                <w:color w:val="000000" w:themeColor="text1"/>
                <w:sz w:val="22"/>
              </w:rPr>
              <w:t>競爭。</w:t>
            </w:r>
          </w:p>
          <w:p w:rsidR="00D844AD" w:rsidRPr="00FA53C2" w:rsidRDefault="00D844AD" w:rsidP="005554D6">
            <w:pPr>
              <w:adjustRightInd w:val="0"/>
              <w:snapToGrid w:val="0"/>
              <w:spacing w:line="300" w:lineRule="exact"/>
              <w:ind w:left="440" w:hangingChars="200" w:hanging="440"/>
              <w:jc w:val="both"/>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三、個別契約之間有不同約定，致使客戶之間發生利益衝突。</w:t>
            </w:r>
          </w:p>
          <w:p w:rsidR="00D844AD" w:rsidRPr="00FA53C2" w:rsidRDefault="00D844AD" w:rsidP="005554D6">
            <w:pPr>
              <w:adjustRightInd w:val="0"/>
              <w:snapToGrid w:val="0"/>
              <w:spacing w:line="300" w:lineRule="exact"/>
              <w:ind w:left="440" w:hangingChars="200" w:hanging="440"/>
              <w:jc w:val="both"/>
              <w:rPr>
                <w:rFonts w:ascii="標楷體" w:eastAsia="標楷體" w:hAnsi="標楷體" w:cs="Times New Roman"/>
                <w:color w:val="000000" w:themeColor="text1"/>
                <w:sz w:val="22"/>
              </w:rPr>
            </w:pP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p>
          <w:p w:rsidR="00D844AD" w:rsidRPr="00FA53C2" w:rsidRDefault="00D844AD" w:rsidP="005554D6">
            <w:pPr>
              <w:adjustRightInd w:val="0"/>
              <w:snapToGrid w:val="0"/>
              <w:spacing w:line="300" w:lineRule="exact"/>
              <w:ind w:left="440" w:hangingChars="200" w:hanging="440"/>
              <w:jc w:val="both"/>
              <w:rPr>
                <w:rFonts w:ascii="標楷體" w:eastAsia="標楷體" w:hAnsi="標楷體"/>
                <w:color w:val="000000" w:themeColor="text1"/>
                <w:sz w:val="22"/>
              </w:rPr>
            </w:pPr>
          </w:p>
        </w:tc>
        <w:tc>
          <w:tcPr>
            <w:tcW w:w="2372" w:type="pct"/>
          </w:tcPr>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一、</w:t>
            </w:r>
            <w:r w:rsidRPr="00FA53C2">
              <w:rPr>
                <w:rFonts w:ascii="標楷體" w:eastAsia="標楷體" w:hAnsi="標楷體" w:cs="Times New Roman" w:hint="eastAsia"/>
                <w:color w:val="000000" w:themeColor="text1"/>
                <w:sz w:val="22"/>
              </w:rPr>
              <w:t>依金管會102年3月19日金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第1020007791號函說明</w:t>
            </w:r>
            <w:proofErr w:type="gramStart"/>
            <w:r w:rsidRPr="00FA53C2">
              <w:rPr>
                <w:rFonts w:ascii="標楷體" w:eastAsia="標楷體" w:hAnsi="標楷體" w:cs="Times New Roman" w:hint="eastAsia"/>
                <w:color w:val="000000" w:themeColor="text1"/>
                <w:sz w:val="22"/>
              </w:rPr>
              <w:t>一</w:t>
            </w:r>
            <w:proofErr w:type="gramEnd"/>
            <w:r w:rsidRPr="00FA53C2">
              <w:rPr>
                <w:rFonts w:ascii="標楷體" w:eastAsia="標楷體" w:hAnsi="標楷體" w:cs="Times New Roman" w:hint="eastAsia"/>
                <w:color w:val="000000" w:themeColor="text1"/>
                <w:sz w:val="22"/>
              </w:rPr>
              <w:t>（三），需說明受託人經營全權委託</w:t>
            </w:r>
            <w:r w:rsidRPr="00FA53C2">
              <w:rPr>
                <w:rFonts w:ascii="標楷體" w:eastAsia="標楷體" w:hAnsi="標楷體"/>
                <w:color w:val="000000" w:themeColor="text1"/>
                <w:sz w:val="22"/>
              </w:rPr>
              <w:t>投資業務</w:t>
            </w:r>
            <w:r w:rsidRPr="00FA53C2">
              <w:rPr>
                <w:rFonts w:ascii="標楷體" w:eastAsia="標楷體" w:hAnsi="標楷體" w:hint="eastAsia"/>
                <w:color w:val="000000" w:themeColor="text1"/>
                <w:sz w:val="22"/>
              </w:rPr>
              <w:t>之簽訂契約之相關規範。受託人辦理以信託方式經營全權委託業務，其與委託人及全權委託保管機構係屬雙方關係，是以委託人與受託人應簽訂信託契約及受託人與保管機構應簽署委任保管契約，</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新增本條文第1項。</w:t>
            </w:r>
          </w:p>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w:t>
            </w:r>
            <w:r w:rsidRPr="00FA53C2">
              <w:rPr>
                <w:rFonts w:ascii="標楷體" w:eastAsia="標楷體" w:hAnsi="標楷體" w:cs="Times New Roman" w:hint="eastAsia"/>
                <w:color w:val="000000" w:themeColor="text1"/>
                <w:sz w:val="22"/>
              </w:rPr>
              <w:t>依金管會</w:t>
            </w:r>
            <w:r>
              <w:rPr>
                <w:rFonts w:ascii="標楷體" w:eastAsia="標楷體" w:hAnsi="標楷體" w:cs="Times New Roman" w:hint="eastAsia"/>
                <w:color w:val="000000" w:themeColor="text1"/>
                <w:sz w:val="22"/>
              </w:rPr>
              <w:t>10</w:t>
            </w:r>
            <w:r w:rsidRPr="00FA53C2">
              <w:rPr>
                <w:rFonts w:ascii="標楷體" w:eastAsia="標楷體" w:hAnsi="標楷體" w:cs="Times New Roman" w:hint="eastAsia"/>
                <w:color w:val="000000" w:themeColor="text1"/>
                <w:sz w:val="22"/>
              </w:rPr>
              <w:t>2年3月19日金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第1020007791號函說明</w:t>
            </w:r>
            <w:proofErr w:type="gramStart"/>
            <w:r w:rsidRPr="00FA53C2">
              <w:rPr>
                <w:rFonts w:ascii="標楷體" w:eastAsia="標楷體" w:hAnsi="標楷體" w:cs="Times New Roman" w:hint="eastAsia"/>
                <w:color w:val="000000" w:themeColor="text1"/>
                <w:sz w:val="22"/>
              </w:rPr>
              <w:t>一</w:t>
            </w:r>
            <w:proofErr w:type="gramEnd"/>
            <w:r w:rsidRPr="00FA53C2">
              <w:rPr>
                <w:rFonts w:ascii="標楷體" w:eastAsia="標楷體" w:hAnsi="標楷體" w:cs="Times New Roman" w:hint="eastAsia"/>
                <w:color w:val="000000" w:themeColor="text1"/>
                <w:sz w:val="22"/>
              </w:rPr>
              <w:t>（三），說明應簽署之相關合約架構。又，金管會103年9月29日金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第1030035444號函說明三（四），</w:t>
            </w:r>
            <w:r w:rsidRPr="00FA53C2">
              <w:rPr>
                <w:rFonts w:ascii="標楷體" w:eastAsia="標楷體" w:hAnsi="標楷體" w:hint="eastAsia"/>
                <w:color w:val="000000" w:themeColor="text1"/>
                <w:sz w:val="22"/>
              </w:rPr>
              <w:t>全權委託投資信託契約範本及委任保管契約範本由本公會會同信託業公會擬訂，</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修訂本條文第2項。又，受託人辦理集合管理業務所需之保管契約亦依前述委任保管契約範本辦理。</w:t>
            </w:r>
          </w:p>
          <w:p w:rsidR="00D844AD" w:rsidRDefault="00D844AD" w:rsidP="00C95A63">
            <w:pPr>
              <w:snapToGrid w:val="0"/>
              <w:spacing w:line="300" w:lineRule="exact"/>
              <w:ind w:left="396" w:hangingChars="180" w:hanging="396"/>
              <w:jc w:val="both"/>
              <w:rPr>
                <w:rFonts w:ascii="標楷體" w:eastAsia="標楷體" w:hAnsi="標楷體" w:cs="新細明體"/>
                <w:color w:val="000000" w:themeColor="text1"/>
                <w:kern w:val="0"/>
                <w:sz w:val="22"/>
                <w:lang w:bidi="hi-IN"/>
              </w:rPr>
            </w:pPr>
            <w:r w:rsidRPr="00FA53C2">
              <w:rPr>
                <w:rFonts w:ascii="標楷體" w:eastAsia="標楷體" w:hAnsi="標楷體" w:cs="新細明體" w:hint="eastAsia"/>
                <w:color w:val="000000" w:themeColor="text1"/>
                <w:kern w:val="0"/>
                <w:sz w:val="22"/>
                <w:lang w:bidi="hi-IN"/>
              </w:rPr>
              <w:t>三、參照本辦法第19條之意旨，新增</w:t>
            </w:r>
            <w:r w:rsidRPr="00FA53C2">
              <w:rPr>
                <w:rFonts w:ascii="標楷體" w:eastAsia="標楷體" w:hAnsi="標楷體" w:hint="eastAsia"/>
                <w:color w:val="000000" w:themeColor="text1"/>
                <w:sz w:val="22"/>
              </w:rPr>
              <w:t>本條文</w:t>
            </w:r>
            <w:r w:rsidRPr="00FA53C2">
              <w:rPr>
                <w:rFonts w:ascii="標楷體" w:eastAsia="標楷體" w:hAnsi="標楷體" w:cs="新細明體" w:hint="eastAsia"/>
                <w:color w:val="000000" w:themeColor="text1"/>
                <w:kern w:val="0"/>
                <w:sz w:val="22"/>
                <w:lang w:bidi="hi-IN"/>
              </w:rPr>
              <w:t>第3項。</w:t>
            </w:r>
          </w:p>
          <w:p w:rsidR="00D844AD" w:rsidRPr="002073B8" w:rsidRDefault="00D844AD" w:rsidP="00C95A63">
            <w:pPr>
              <w:snapToGrid w:val="0"/>
              <w:spacing w:line="300" w:lineRule="exact"/>
              <w:ind w:left="396" w:hangingChars="180" w:hanging="396"/>
              <w:jc w:val="both"/>
              <w:rPr>
                <w:rFonts w:ascii="標楷體" w:eastAsia="標楷體" w:hAnsi="標楷體" w:cs="新細明體"/>
                <w:color w:val="000000" w:themeColor="text1"/>
                <w:kern w:val="0"/>
                <w:sz w:val="22"/>
                <w:lang w:bidi="hi-IN"/>
              </w:rPr>
            </w:pPr>
            <w:r w:rsidRPr="00C95A63">
              <w:rPr>
                <w:rFonts w:ascii="標楷體" w:eastAsia="標楷體" w:hAnsi="標楷體" w:cs="新細明體" w:hint="eastAsia"/>
                <w:color w:val="000000" w:themeColor="text1"/>
                <w:kern w:val="0"/>
                <w:sz w:val="22"/>
                <w:lang w:bidi="hi-IN"/>
              </w:rPr>
              <w:t>四、</w:t>
            </w:r>
            <w:r w:rsidRPr="002073B8">
              <w:rPr>
                <w:rFonts w:ascii="標楷體" w:eastAsia="標楷體" w:hAnsi="標楷體" w:hint="eastAsia"/>
                <w:color w:val="000000" w:themeColor="text1"/>
                <w:sz w:val="22"/>
              </w:rPr>
              <w:t>目前銀行業辦理指定集合管理業務涉及全權委託投資業務</w:t>
            </w:r>
            <w:r>
              <w:rPr>
                <w:rFonts w:ascii="標楷體" w:eastAsia="標楷體" w:hAnsi="標楷體" w:hint="eastAsia"/>
                <w:color w:val="000000" w:themeColor="text1"/>
                <w:sz w:val="22"/>
              </w:rPr>
              <w:t>，並未與委託人另行簽訂</w:t>
            </w:r>
            <w:r w:rsidRPr="002073B8">
              <w:rPr>
                <w:rFonts w:ascii="標楷體" w:eastAsia="標楷體" w:hAnsi="標楷體"/>
                <w:color w:val="000000" w:themeColor="text1"/>
                <w:sz w:val="22"/>
              </w:rPr>
              <w:t>全權委託投資信託契約</w:t>
            </w:r>
            <w:r w:rsidRPr="002073B8">
              <w:rPr>
                <w:rFonts w:ascii="標楷體" w:eastAsia="標楷體" w:hAnsi="標楷體" w:hint="eastAsia"/>
                <w:color w:val="000000" w:themeColor="text1"/>
                <w:sz w:val="22"/>
              </w:rPr>
              <w:t>，依據</w:t>
            </w:r>
            <w:proofErr w:type="gramStart"/>
            <w:r w:rsidRPr="002073B8">
              <w:rPr>
                <w:rFonts w:ascii="標楷體" w:eastAsia="標楷體" w:hAnsi="標楷體" w:hint="eastAsia"/>
                <w:color w:val="000000" w:themeColor="text1"/>
                <w:sz w:val="22"/>
              </w:rPr>
              <w:t>衡</w:t>
            </w:r>
            <w:proofErr w:type="gramEnd"/>
            <w:r w:rsidRPr="002073B8">
              <w:rPr>
                <w:rFonts w:ascii="標楷體" w:eastAsia="標楷體" w:hAnsi="標楷體" w:hint="eastAsia"/>
                <w:color w:val="000000" w:themeColor="text1"/>
                <w:sz w:val="22"/>
              </w:rPr>
              <w:t>平原則，</w:t>
            </w:r>
            <w:r w:rsidRPr="002073B8">
              <w:rPr>
                <w:rFonts w:ascii="標楷體" w:eastAsia="標楷體" w:hAnsi="標楷體" w:cs="細明體" w:hint="eastAsia"/>
                <w:color w:val="000000" w:themeColor="text1"/>
                <w:kern w:val="0"/>
                <w:sz w:val="22"/>
              </w:rPr>
              <w:t>委託人參加證券商指定集合管理運用業務時已簽訂相關之信託契約，如</w:t>
            </w:r>
            <w:r w:rsidRPr="002073B8">
              <w:rPr>
                <w:rFonts w:ascii="標楷體" w:eastAsia="標楷體" w:hAnsi="標楷體" w:hint="eastAsia"/>
                <w:sz w:val="22"/>
              </w:rPr>
              <w:t>財富管理信託帳戶開戶</w:t>
            </w:r>
            <w:r w:rsidRPr="002073B8">
              <w:rPr>
                <w:rFonts w:ascii="標楷體" w:eastAsia="標楷體" w:hAnsi="標楷體" w:hint="eastAsia"/>
                <w:sz w:val="22"/>
              </w:rPr>
              <w:lastRenderedPageBreak/>
              <w:t>總契約、</w:t>
            </w:r>
            <w:r w:rsidRPr="002073B8">
              <w:rPr>
                <w:rFonts w:ascii="標楷體" w:eastAsia="標楷體" w:hAnsi="標楷體" w:cs="F5,Bold" w:hint="eastAsia"/>
                <w:bCs/>
                <w:kern w:val="0"/>
                <w:sz w:val="22"/>
              </w:rPr>
              <w:t>指定集合管理運用金錢信託契約及信託資金</w:t>
            </w:r>
            <w:r w:rsidRPr="002073B8">
              <w:rPr>
                <w:rFonts w:ascii="標楷體" w:eastAsia="標楷體" w:hAnsi="標楷體" w:hint="eastAsia"/>
                <w:color w:val="000000" w:themeColor="text1"/>
                <w:sz w:val="22"/>
              </w:rPr>
              <w:t>集合管理運用帳戶約定條款等，</w:t>
            </w:r>
            <w:r w:rsidRPr="002073B8">
              <w:rPr>
                <w:rFonts w:ascii="標楷體" w:eastAsia="標楷體" w:hAnsi="標楷體" w:hint="eastAsia"/>
                <w:sz w:val="22"/>
              </w:rPr>
              <w:t>故無需再</w:t>
            </w:r>
            <w:r>
              <w:rPr>
                <w:rFonts w:ascii="標楷體" w:eastAsia="標楷體" w:hAnsi="標楷體" w:hint="eastAsia"/>
                <w:sz w:val="22"/>
              </w:rPr>
              <w:t>與客戶</w:t>
            </w:r>
            <w:r w:rsidRPr="002073B8">
              <w:rPr>
                <w:rFonts w:ascii="標楷體" w:eastAsia="標楷體" w:hAnsi="標楷體" w:hint="eastAsia"/>
                <w:sz w:val="22"/>
              </w:rPr>
              <w:t>簽訂全權委託投資信託契約</w:t>
            </w:r>
            <w:r>
              <w:rPr>
                <w:rFonts w:ascii="標楷體" w:eastAsia="標楷體" w:hAnsi="標楷體" w:hint="eastAsia"/>
                <w:sz w:val="22"/>
              </w:rPr>
              <w:t>。</w:t>
            </w:r>
          </w:p>
          <w:p w:rsidR="00D844AD" w:rsidRPr="00C95A63" w:rsidRDefault="00D844AD" w:rsidP="00C34D46">
            <w:pPr>
              <w:snapToGrid w:val="0"/>
              <w:spacing w:line="300" w:lineRule="exact"/>
              <w:ind w:left="396" w:hangingChars="180" w:hanging="396"/>
              <w:jc w:val="both"/>
              <w:rPr>
                <w:rFonts w:ascii="標楷體" w:eastAsia="標楷體" w:hAnsi="標楷體"/>
                <w:color w:val="000000" w:themeColor="text1"/>
                <w:sz w:val="22"/>
              </w:rPr>
            </w:pPr>
          </w:p>
          <w:p w:rsidR="00D844AD" w:rsidRPr="00FA53C2" w:rsidRDefault="00D844AD" w:rsidP="0061639A">
            <w:pPr>
              <w:snapToGrid w:val="0"/>
              <w:spacing w:line="300" w:lineRule="exact"/>
              <w:ind w:left="396" w:hangingChars="180" w:hanging="396"/>
              <w:jc w:val="both"/>
              <w:rPr>
                <w:rFonts w:ascii="標楷體" w:eastAsia="標楷體" w:hAnsi="標楷體"/>
                <w:color w:val="000000" w:themeColor="text1"/>
                <w:sz w:val="22"/>
              </w:rPr>
            </w:pPr>
          </w:p>
          <w:p w:rsidR="00D844AD" w:rsidRPr="00FA53C2" w:rsidRDefault="00D844AD" w:rsidP="005035A7">
            <w:pPr>
              <w:snapToGrid w:val="0"/>
              <w:spacing w:line="300" w:lineRule="exact"/>
              <w:ind w:left="275" w:hangingChars="125" w:hanging="275"/>
              <w:jc w:val="both"/>
              <w:rPr>
                <w:rFonts w:ascii="標楷體" w:eastAsia="標楷體" w:hAnsi="標楷體"/>
                <w:color w:val="000000" w:themeColor="text1"/>
                <w:sz w:val="22"/>
              </w:rPr>
            </w:pPr>
          </w:p>
        </w:tc>
      </w:tr>
      <w:tr w:rsidR="00D844AD" w:rsidRPr="00E14733" w:rsidTr="000F7FD7">
        <w:tc>
          <w:tcPr>
            <w:tcW w:w="2628" w:type="pct"/>
            <w:tcBorders>
              <w:left w:val="single" w:sz="4" w:space="0" w:color="auto"/>
            </w:tcBorders>
          </w:tcPr>
          <w:p w:rsidR="00D844AD" w:rsidRPr="00E14733" w:rsidRDefault="00D844AD" w:rsidP="000F7FD7">
            <w:pPr>
              <w:snapToGrid w:val="0"/>
              <w:spacing w:beforeLines="50" w:afterLines="50" w:line="300" w:lineRule="exact"/>
              <w:jc w:val="both"/>
              <w:rPr>
                <w:rFonts w:ascii="標楷體" w:eastAsia="標楷體" w:hAnsi="標楷體"/>
                <w:color w:val="000000" w:themeColor="text1"/>
                <w:sz w:val="22"/>
              </w:rPr>
            </w:pPr>
            <w:r w:rsidRPr="00E14733">
              <w:rPr>
                <w:rFonts w:ascii="標楷體" w:eastAsia="標楷體" w:hAnsi="標楷體" w:hint="eastAsia"/>
                <w:color w:val="000000" w:themeColor="text1"/>
                <w:sz w:val="22"/>
              </w:rPr>
              <w:lastRenderedPageBreak/>
              <w:t>第80條</w:t>
            </w:r>
          </w:p>
          <w:p w:rsidR="00D844AD" w:rsidRDefault="00D844AD"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E14733">
              <w:rPr>
                <w:rFonts w:ascii="標楷體" w:eastAsia="標楷體" w:hAnsi="標楷體" w:cs="細明體" w:hint="eastAsia"/>
                <w:color w:val="000000" w:themeColor="text1"/>
                <w:kern w:val="0"/>
                <w:sz w:val="22"/>
              </w:rPr>
              <w:t>受託人審查委託人填具及檢附之</w:t>
            </w:r>
            <w:proofErr w:type="gramStart"/>
            <w:r w:rsidRPr="00E14733">
              <w:rPr>
                <w:rFonts w:ascii="標楷體" w:eastAsia="標楷體" w:hAnsi="標楷體" w:cs="細明體" w:hint="eastAsia"/>
                <w:color w:val="000000" w:themeColor="text1"/>
                <w:kern w:val="0"/>
                <w:sz w:val="22"/>
              </w:rPr>
              <w:t>書件合於</w:t>
            </w:r>
            <w:proofErr w:type="gramEnd"/>
            <w:r w:rsidRPr="00E14733">
              <w:rPr>
                <w:rFonts w:ascii="標楷體" w:eastAsia="標楷體" w:hAnsi="標楷體" w:cs="細明體" w:hint="eastAsia"/>
                <w:color w:val="000000" w:themeColor="text1"/>
                <w:kern w:val="0"/>
                <w:sz w:val="22"/>
              </w:rPr>
              <w:t>規定並依</w:t>
            </w:r>
            <w:r w:rsidRPr="00E14733">
              <w:rPr>
                <w:rFonts w:ascii="標楷體" w:eastAsia="標楷體" w:hAnsi="標楷體" w:hint="eastAsia"/>
                <w:color w:val="000000" w:themeColor="text1"/>
                <w:sz w:val="22"/>
              </w:rPr>
              <w:t>信託業兼營全權委託投資業務操作辦法</w:t>
            </w:r>
            <w:r w:rsidRPr="00E14733">
              <w:rPr>
                <w:rFonts w:ascii="標楷體" w:eastAsia="標楷體" w:hAnsi="標楷體" w:cs="細明體" w:hint="eastAsia"/>
                <w:color w:val="000000" w:themeColor="text1"/>
                <w:kern w:val="0"/>
                <w:sz w:val="22"/>
              </w:rPr>
              <w:t>第九條規定辦理後，應辦理</w:t>
            </w:r>
            <w:r w:rsidRPr="00E14733">
              <w:rPr>
                <w:rFonts w:ascii="標楷體" w:eastAsia="標楷體" w:hAnsi="標楷體" w:hint="eastAsia"/>
                <w:color w:val="000000"/>
                <w:sz w:val="22"/>
              </w:rPr>
              <w:t>契約</w:t>
            </w:r>
            <w:r w:rsidRPr="00E14733">
              <w:rPr>
                <w:rFonts w:ascii="標楷體" w:eastAsia="標楷體" w:hAnsi="標楷體" w:cs="細明體" w:hint="eastAsia"/>
                <w:color w:val="000000" w:themeColor="text1"/>
                <w:kern w:val="0"/>
                <w:sz w:val="22"/>
              </w:rPr>
              <w:t>之簽訂及信託帳戶之開立，並應與證券經紀商或期貨經紀商簽訂開戶暨受託買賣契約。其他交易對象，應依規定另開立其他投資買賣帳戶。投資於外國有價證券者，應依</w:t>
            </w:r>
            <w:r w:rsidRPr="00E14733">
              <w:rPr>
                <w:rFonts w:ascii="標楷體" w:eastAsia="標楷體" w:hAnsi="標楷體" w:hint="eastAsia"/>
                <w:color w:val="000000"/>
                <w:sz w:val="22"/>
              </w:rPr>
              <w:t>契約之</w:t>
            </w:r>
            <w:r w:rsidRPr="00E14733">
              <w:rPr>
                <w:rFonts w:ascii="標楷體" w:eastAsia="標楷體" w:hAnsi="標楷體" w:cs="細明體" w:hint="eastAsia"/>
                <w:color w:val="000000" w:themeColor="text1"/>
                <w:kern w:val="0"/>
                <w:sz w:val="22"/>
              </w:rPr>
              <w:t>約定與投資所在地法令或市場實務，與相關交易對象簽訂開戶或相關買賣契約。</w:t>
            </w:r>
          </w:p>
          <w:p w:rsidR="00E14733" w:rsidRPr="00E14733" w:rsidRDefault="00E14733"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p>
          <w:p w:rsidR="00D844AD" w:rsidRPr="00E14733" w:rsidRDefault="00D844AD"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E14733">
              <w:rPr>
                <w:rFonts w:ascii="標楷體" w:eastAsia="標楷體" w:hAnsi="標楷體" w:cs="細明體" w:hint="eastAsia"/>
                <w:color w:val="000000" w:themeColor="text1"/>
                <w:kern w:val="0"/>
                <w:sz w:val="22"/>
              </w:rPr>
              <w:t>受託人應於前條及前項相關契約簽訂生效及相關帳戶開立完成後，始得</w:t>
            </w:r>
            <w:r w:rsidR="001F77A9">
              <w:rPr>
                <w:rFonts w:ascii="標楷體" w:eastAsia="標楷體" w:hAnsi="標楷體" w:cs="細明體" w:hint="eastAsia"/>
                <w:color w:val="000000" w:themeColor="text1"/>
                <w:kern w:val="0"/>
                <w:sz w:val="22"/>
              </w:rPr>
              <w:t>運用全權委託之</w:t>
            </w:r>
            <w:r w:rsidRPr="00E14733">
              <w:rPr>
                <w:rFonts w:ascii="標楷體" w:eastAsia="標楷體" w:hAnsi="標楷體" w:cs="細明體" w:hint="eastAsia"/>
                <w:color w:val="000000" w:themeColor="text1"/>
                <w:kern w:val="0"/>
                <w:sz w:val="22"/>
              </w:rPr>
              <w:t>信託財產</w:t>
            </w:r>
            <w:r w:rsidR="001F77A9">
              <w:rPr>
                <w:rFonts w:ascii="標楷體" w:eastAsia="標楷體" w:hAnsi="標楷體" w:cs="細明體" w:hint="eastAsia"/>
                <w:color w:val="000000" w:themeColor="text1"/>
                <w:kern w:val="0"/>
                <w:sz w:val="22"/>
              </w:rPr>
              <w:t>進行</w:t>
            </w:r>
            <w:r w:rsidRPr="00E14733">
              <w:rPr>
                <w:rFonts w:ascii="標楷體" w:eastAsia="標楷體" w:hAnsi="標楷體" w:cs="細明體" w:hint="eastAsia"/>
                <w:color w:val="000000" w:themeColor="text1"/>
                <w:kern w:val="0"/>
                <w:sz w:val="22"/>
              </w:rPr>
              <w:t>有價證券投資或證券相關商品交易。除主管機關另有規定外，</w:t>
            </w:r>
            <w:r w:rsidRPr="00E14733">
              <w:rPr>
                <w:rFonts w:ascii="標楷體" w:eastAsia="標楷體" w:hAnsi="標楷體" w:hint="eastAsia"/>
                <w:color w:val="000000"/>
                <w:sz w:val="22"/>
              </w:rPr>
              <w:t>契約</w:t>
            </w:r>
            <w:r w:rsidRPr="00E14733">
              <w:rPr>
                <w:rFonts w:ascii="標楷體" w:eastAsia="標楷體" w:hAnsi="標楷體" w:cs="細明體" w:hint="eastAsia"/>
                <w:color w:val="000000" w:themeColor="text1"/>
                <w:kern w:val="0"/>
                <w:sz w:val="22"/>
              </w:rPr>
              <w:t>應符合全權委託管理辦法第三十八條之規定。</w:t>
            </w:r>
          </w:p>
          <w:p w:rsidR="00E14733" w:rsidRDefault="00E14733"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p>
          <w:p w:rsidR="00D844AD" w:rsidRDefault="00D844AD"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E14733">
              <w:rPr>
                <w:rFonts w:ascii="標楷體" w:eastAsia="標楷體" w:hAnsi="標楷體" w:cs="細明體" w:hint="eastAsia"/>
                <w:color w:val="000000" w:themeColor="text1"/>
                <w:kern w:val="0"/>
                <w:sz w:val="22"/>
              </w:rPr>
              <w:t>證券經紀商或期貨經紀商開戶及受託買賣契約，應依中華民國證券商業同業公會、臺灣證券交易所股份有限公司、財團法人中華民國證券櫃檯買賣中心、臺灣期貨交易所、中華民國期貨業商業同業公會及其他相關法令規定辦理。</w:t>
            </w:r>
          </w:p>
          <w:p w:rsidR="00E14733" w:rsidRPr="00E14733" w:rsidRDefault="00E14733"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p>
          <w:p w:rsidR="00D844AD" w:rsidRPr="00E14733" w:rsidRDefault="00D844AD" w:rsidP="00BA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tLeast"/>
              <w:rPr>
                <w:rFonts w:ascii="標楷體" w:eastAsia="標楷體" w:hAnsi="標楷體" w:cs="細明體"/>
                <w:color w:val="000000"/>
                <w:kern w:val="0"/>
                <w:sz w:val="22"/>
              </w:rPr>
            </w:pPr>
            <w:r w:rsidRPr="00E14733">
              <w:rPr>
                <w:rFonts w:ascii="標楷體" w:eastAsia="標楷體" w:hAnsi="標楷體" w:cs="細明體" w:hint="eastAsia"/>
                <w:color w:val="000000"/>
                <w:kern w:val="0"/>
                <w:sz w:val="22"/>
              </w:rPr>
              <w:t>執行買賣之人員，應依據投資或交易決策人員開立之投資或交易決定書依序下達買賣至指定之證券經紀商、期貨經紀商或其他交易對象營業處所。</w:t>
            </w:r>
          </w:p>
          <w:p w:rsidR="00E14733" w:rsidRDefault="00E14733"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tLeast"/>
              <w:rPr>
                <w:rFonts w:ascii="標楷體" w:eastAsia="標楷體" w:hAnsi="標楷體" w:cs="細明體"/>
                <w:color w:val="000000"/>
                <w:kern w:val="0"/>
                <w:sz w:val="22"/>
              </w:rPr>
            </w:pPr>
          </w:p>
          <w:p w:rsidR="00D844AD" w:rsidRPr="00E14733" w:rsidRDefault="00D844AD"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tLeast"/>
              <w:rPr>
                <w:rFonts w:ascii="標楷體" w:eastAsia="標楷體" w:hAnsi="標楷體" w:cs="細明體"/>
                <w:color w:val="000000"/>
                <w:kern w:val="0"/>
                <w:sz w:val="22"/>
              </w:rPr>
            </w:pPr>
            <w:r w:rsidRPr="00E14733">
              <w:rPr>
                <w:rFonts w:ascii="標楷體" w:eastAsia="標楷體" w:hAnsi="標楷體" w:cs="細明體" w:hint="eastAsia"/>
                <w:color w:val="000000"/>
                <w:kern w:val="0"/>
                <w:sz w:val="22"/>
              </w:rPr>
              <w:t>前項買賣之通知應依委託人之信託帳戶分別為之，不得將不同帳戶之買賣合併於同一委託</w:t>
            </w:r>
            <w:r w:rsidRPr="00E14733">
              <w:rPr>
                <w:rFonts w:ascii="標楷體" w:eastAsia="標楷體" w:hAnsi="標楷體" w:cs="細明體" w:hint="eastAsia"/>
                <w:color w:val="000000"/>
                <w:kern w:val="0"/>
                <w:sz w:val="22"/>
              </w:rPr>
              <w:lastRenderedPageBreak/>
              <w:t>書處理。但依法令</w:t>
            </w:r>
            <w:r w:rsidR="00E14733">
              <w:rPr>
                <w:rFonts w:ascii="標楷體" w:eastAsia="標楷體" w:hAnsi="標楷體" w:cs="細明體" w:hint="eastAsia"/>
                <w:color w:val="000000"/>
                <w:kern w:val="0"/>
                <w:sz w:val="22"/>
              </w:rPr>
              <w:t>或</w:t>
            </w:r>
            <w:r w:rsidRPr="00E14733">
              <w:rPr>
                <w:rFonts w:ascii="標楷體" w:eastAsia="標楷體" w:hAnsi="標楷體" w:hint="eastAsia"/>
                <w:color w:val="000000"/>
                <w:sz w:val="22"/>
              </w:rPr>
              <w:t>契約</w:t>
            </w:r>
            <w:r w:rsidR="00E14733">
              <w:rPr>
                <w:rFonts w:ascii="標楷體" w:eastAsia="標楷體" w:hAnsi="標楷體" w:hint="eastAsia"/>
                <w:color w:val="000000"/>
                <w:sz w:val="22"/>
              </w:rPr>
              <w:t>約定</w:t>
            </w:r>
            <w:r w:rsidRPr="00E14733">
              <w:rPr>
                <w:rFonts w:ascii="標楷體" w:eastAsia="標楷體" w:hAnsi="標楷體" w:cs="細明體" w:hint="eastAsia"/>
                <w:color w:val="000000"/>
                <w:kern w:val="0"/>
                <w:sz w:val="22"/>
              </w:rPr>
              <w:t>，受託人得就信託財產為集合或共同管理運用，或得為不分別管理者，不在此限。</w:t>
            </w:r>
          </w:p>
          <w:p w:rsidR="00D844AD" w:rsidRPr="00E14733" w:rsidRDefault="00D844AD" w:rsidP="00BA1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tLeast"/>
              <w:rPr>
                <w:rFonts w:ascii="標楷體" w:eastAsia="標楷體" w:hAnsi="標楷體"/>
                <w:color w:val="000000" w:themeColor="text1"/>
                <w:sz w:val="22"/>
              </w:rPr>
            </w:pPr>
          </w:p>
        </w:tc>
        <w:tc>
          <w:tcPr>
            <w:tcW w:w="2372" w:type="pct"/>
          </w:tcPr>
          <w:p w:rsidR="00D844AD" w:rsidRPr="00E14733" w:rsidRDefault="00D844AD" w:rsidP="000F7FD7">
            <w:pPr>
              <w:snapToGrid w:val="0"/>
              <w:spacing w:beforeLines="50" w:line="300" w:lineRule="exact"/>
              <w:jc w:val="both"/>
              <w:rPr>
                <w:rFonts w:ascii="標楷體" w:eastAsia="標楷體" w:hAnsi="標楷體"/>
                <w:color w:val="000000"/>
                <w:sz w:val="22"/>
              </w:rPr>
            </w:pPr>
            <w:r w:rsidRPr="00E14733">
              <w:rPr>
                <w:rFonts w:ascii="標楷體" w:eastAsia="標楷體" w:hAnsi="標楷體" w:hint="eastAsia"/>
                <w:color w:val="000000" w:themeColor="text1"/>
                <w:sz w:val="22"/>
              </w:rPr>
              <w:lastRenderedPageBreak/>
              <w:t>參考</w:t>
            </w:r>
            <w:r w:rsidRPr="00E14733">
              <w:rPr>
                <w:rFonts w:ascii="標楷體" w:eastAsia="標楷體" w:hAnsi="標楷體" w:hint="eastAsia"/>
                <w:color w:val="000000"/>
                <w:sz w:val="22"/>
              </w:rPr>
              <w:t>信託業兼營全權委託投資業務操作辦法第11條及第24條增訂。</w:t>
            </w:r>
          </w:p>
          <w:p w:rsidR="00D844AD" w:rsidRPr="00E14733" w:rsidRDefault="00D844AD" w:rsidP="000F7FD7">
            <w:pPr>
              <w:snapToGrid w:val="0"/>
              <w:spacing w:beforeLines="50" w:line="300" w:lineRule="exact"/>
              <w:ind w:leftChars="-1" w:left="396" w:hangingChars="181" w:hanging="398"/>
              <w:jc w:val="both"/>
              <w:rPr>
                <w:rFonts w:ascii="標楷體" w:eastAsia="標楷體" w:hAnsi="標楷體"/>
                <w:color w:val="000000" w:themeColor="text1"/>
                <w:sz w:val="22"/>
              </w:rPr>
            </w:pPr>
          </w:p>
        </w:tc>
      </w:tr>
      <w:tr w:rsidR="00D844AD" w:rsidRPr="00FA53C2" w:rsidTr="000F7FD7">
        <w:trPr>
          <w:trHeight w:val="848"/>
        </w:trPr>
        <w:tc>
          <w:tcPr>
            <w:tcW w:w="2628" w:type="pct"/>
            <w:tcBorders>
              <w:left w:val="single" w:sz="4" w:space="0" w:color="auto"/>
            </w:tcBorders>
          </w:tcPr>
          <w:p w:rsidR="00D844AD" w:rsidRPr="00E14733" w:rsidRDefault="00D844AD" w:rsidP="000F7FD7">
            <w:pPr>
              <w:snapToGrid w:val="0"/>
              <w:spacing w:beforeLines="50" w:afterLines="50" w:line="300" w:lineRule="exact"/>
              <w:jc w:val="both"/>
              <w:rPr>
                <w:rFonts w:ascii="標楷體" w:eastAsia="標楷體" w:hAnsi="標楷體"/>
                <w:color w:val="000000" w:themeColor="text1"/>
                <w:sz w:val="22"/>
              </w:rPr>
            </w:pPr>
            <w:r w:rsidRPr="00E14733">
              <w:rPr>
                <w:rFonts w:ascii="標楷體" w:eastAsia="標楷體" w:hAnsi="標楷體" w:hint="eastAsia"/>
                <w:color w:val="000000" w:themeColor="text1"/>
                <w:sz w:val="22"/>
              </w:rPr>
              <w:lastRenderedPageBreak/>
              <w:t>第81條</w:t>
            </w:r>
          </w:p>
          <w:p w:rsidR="00D844AD" w:rsidRPr="00E14733" w:rsidRDefault="00D844AD" w:rsidP="000F7FD7">
            <w:pPr>
              <w:snapToGrid w:val="0"/>
              <w:spacing w:beforeLines="50" w:afterLines="50" w:line="300" w:lineRule="exact"/>
              <w:jc w:val="both"/>
              <w:rPr>
                <w:rFonts w:ascii="標楷體" w:eastAsia="標楷體" w:hAnsi="標楷體"/>
                <w:color w:val="000000" w:themeColor="text1"/>
                <w:sz w:val="22"/>
              </w:rPr>
            </w:pPr>
            <w:r w:rsidRPr="00E14733">
              <w:rPr>
                <w:rFonts w:ascii="標楷體" w:eastAsia="標楷體" w:hAnsi="標楷體" w:hint="eastAsia"/>
                <w:color w:val="000000" w:themeColor="text1"/>
                <w:sz w:val="22"/>
              </w:rPr>
              <w:t>受託人應將委託投資資產交由受託人委任之全權委託保管機構保管。</w:t>
            </w:r>
            <w:r w:rsidRPr="00E14733">
              <w:rPr>
                <w:rFonts w:ascii="Times New Roman" w:eastAsia="標楷體" w:hAnsi="Times New Roman" w:hint="eastAsia"/>
                <w:sz w:val="22"/>
              </w:rPr>
              <w:t>除委任保管契約另有約定外，全權委託保管機構就國外受託保管機構之故意或過失，應與自己之故意或過失負同一責任，如因而致損害本帳戶之資產時，全權委託保管機構應負賠償責任。</w:t>
            </w:r>
          </w:p>
          <w:p w:rsidR="00D844AD" w:rsidRPr="00E14733" w:rsidRDefault="00D844AD" w:rsidP="000F7FD7">
            <w:pPr>
              <w:snapToGrid w:val="0"/>
              <w:spacing w:beforeLines="50" w:afterLines="50" w:line="300" w:lineRule="exact"/>
              <w:jc w:val="both"/>
              <w:rPr>
                <w:rFonts w:ascii="標楷體" w:eastAsia="標楷體" w:hAnsi="標楷體"/>
                <w:color w:val="000000" w:themeColor="text1"/>
                <w:sz w:val="22"/>
              </w:rPr>
            </w:pPr>
          </w:p>
          <w:p w:rsidR="00D844AD" w:rsidRPr="00E14733" w:rsidRDefault="00D844AD" w:rsidP="000F7FD7">
            <w:pPr>
              <w:snapToGrid w:val="0"/>
              <w:spacing w:beforeLines="50" w:afterLines="50" w:line="300" w:lineRule="exact"/>
              <w:jc w:val="both"/>
              <w:rPr>
                <w:rFonts w:ascii="標楷體" w:eastAsia="標楷體" w:hAnsi="標楷體"/>
                <w:color w:val="000000" w:themeColor="text1"/>
                <w:sz w:val="22"/>
              </w:rPr>
            </w:pPr>
            <w:r w:rsidRPr="00E14733">
              <w:rPr>
                <w:rFonts w:ascii="標楷體" w:eastAsia="標楷體" w:hAnsi="標楷體"/>
                <w:color w:val="000000" w:themeColor="text1"/>
                <w:sz w:val="22"/>
              </w:rPr>
              <w:t>全權委託保管機構</w:t>
            </w:r>
            <w:r w:rsidRPr="00E14733">
              <w:rPr>
                <w:rFonts w:ascii="標楷體" w:eastAsia="標楷體" w:hAnsi="標楷體" w:hint="eastAsia"/>
                <w:color w:val="000000" w:themeColor="text1"/>
                <w:sz w:val="22"/>
              </w:rPr>
              <w:t>辦理有價證券投資或證券相關商品交易之</w:t>
            </w:r>
            <w:r w:rsidRPr="00E14733">
              <w:rPr>
                <w:rFonts w:ascii="標楷體" w:eastAsia="標楷體" w:hAnsi="標楷體"/>
                <w:color w:val="000000" w:themeColor="text1"/>
                <w:sz w:val="22"/>
              </w:rPr>
              <w:t>投資買賣帳戶及期貨交易帳戶</w:t>
            </w:r>
            <w:r w:rsidRPr="00E14733">
              <w:rPr>
                <w:rFonts w:ascii="標楷體" w:eastAsia="標楷體" w:hAnsi="標楷體" w:hint="eastAsia"/>
                <w:color w:val="000000" w:themeColor="text1"/>
                <w:sz w:val="22"/>
              </w:rPr>
              <w:t>時</w:t>
            </w:r>
            <w:r w:rsidRPr="00E14733">
              <w:rPr>
                <w:rFonts w:ascii="標楷體" w:eastAsia="標楷體" w:hAnsi="標楷體"/>
                <w:color w:val="000000" w:themeColor="text1"/>
                <w:sz w:val="22"/>
              </w:rPr>
              <w:t>，應</w:t>
            </w:r>
            <w:r w:rsidRPr="00E14733">
              <w:rPr>
                <w:rFonts w:ascii="標楷體" w:eastAsia="標楷體" w:hAnsi="標楷體"/>
                <w:bCs/>
                <w:color w:val="000000" w:themeColor="text1"/>
                <w:sz w:val="22"/>
              </w:rPr>
              <w:t>明定以</w:t>
            </w:r>
            <w:r w:rsidRPr="00E14733">
              <w:rPr>
                <w:rFonts w:ascii="標楷體" w:eastAsia="標楷體" w:hAnsi="標楷體" w:hint="eastAsia"/>
                <w:bCs/>
                <w:color w:val="000000" w:themeColor="text1"/>
                <w:sz w:val="22"/>
              </w:rPr>
              <w:t>受託人</w:t>
            </w:r>
            <w:r w:rsidRPr="00E14733">
              <w:rPr>
                <w:rFonts w:ascii="標楷體" w:eastAsia="標楷體" w:hAnsi="標楷體"/>
                <w:bCs/>
                <w:color w:val="000000" w:themeColor="text1"/>
                <w:sz w:val="22"/>
              </w:rPr>
              <w:t>之信託財產名義表彰</w:t>
            </w:r>
            <w:r w:rsidRPr="00E14733">
              <w:rPr>
                <w:rFonts w:ascii="標楷體" w:eastAsia="標楷體" w:hAnsi="標楷體"/>
                <w:color w:val="000000" w:themeColor="text1"/>
                <w:sz w:val="22"/>
              </w:rPr>
              <w:t>。但投資國外有價證券者，依當地法令或市場實務辦理。</w:t>
            </w:r>
          </w:p>
          <w:p w:rsidR="00D844AD" w:rsidRPr="00E14733" w:rsidRDefault="00D844AD" w:rsidP="000F7FD7">
            <w:pPr>
              <w:pStyle w:val="a7"/>
              <w:spacing w:afterLines="50" w:line="300" w:lineRule="exact"/>
              <w:ind w:left="0" w:firstLineChars="0" w:firstLine="0"/>
              <w:rPr>
                <w:rFonts w:hAnsi="標楷體"/>
                <w:color w:val="000000" w:themeColor="text1"/>
                <w:sz w:val="22"/>
                <w:szCs w:val="22"/>
              </w:rPr>
            </w:pPr>
          </w:p>
          <w:p w:rsidR="00D844AD" w:rsidRPr="00E14733" w:rsidRDefault="00D844AD" w:rsidP="000F7FD7">
            <w:pPr>
              <w:pStyle w:val="a7"/>
              <w:spacing w:afterLines="50" w:line="300" w:lineRule="exact"/>
              <w:ind w:left="0" w:firstLineChars="0" w:firstLine="0"/>
              <w:rPr>
                <w:rFonts w:hAnsi="標楷體"/>
                <w:color w:val="000000" w:themeColor="text1"/>
                <w:sz w:val="22"/>
                <w:szCs w:val="22"/>
              </w:rPr>
            </w:pPr>
            <w:r w:rsidRPr="00E14733">
              <w:rPr>
                <w:rFonts w:hAnsi="標楷體"/>
                <w:color w:val="000000" w:themeColor="text1"/>
                <w:sz w:val="22"/>
                <w:szCs w:val="22"/>
              </w:rPr>
              <w:t>信託財產運用包含外國有價證券者，全權委託保管機構得委託國外金融機構為</w:t>
            </w:r>
            <w:r w:rsidRPr="00E14733">
              <w:rPr>
                <w:rFonts w:hAnsi="標楷體" w:hint="eastAsia"/>
                <w:color w:val="000000" w:themeColor="text1"/>
                <w:sz w:val="22"/>
                <w:szCs w:val="22"/>
              </w:rPr>
              <w:t>信託財產</w:t>
            </w:r>
            <w:r w:rsidRPr="00E14733">
              <w:rPr>
                <w:rFonts w:hAnsi="標楷體"/>
                <w:color w:val="000000" w:themeColor="text1"/>
                <w:sz w:val="22"/>
                <w:szCs w:val="22"/>
              </w:rPr>
              <w:t>帳戶之國外受託全權委託保管機構</w:t>
            </w:r>
            <w:r w:rsidRPr="00E14733">
              <w:rPr>
                <w:rFonts w:hAnsi="標楷體" w:hint="eastAsia"/>
                <w:color w:val="000000" w:themeColor="text1"/>
                <w:sz w:val="22"/>
                <w:szCs w:val="22"/>
              </w:rPr>
              <w:t>；信託財產帳戶</w:t>
            </w:r>
            <w:r w:rsidRPr="00E14733">
              <w:rPr>
                <w:rFonts w:hAnsi="標楷體"/>
                <w:color w:val="000000" w:themeColor="text1"/>
                <w:sz w:val="22"/>
                <w:szCs w:val="22"/>
              </w:rPr>
              <w:t>於中華民國境外之</w:t>
            </w:r>
            <w:r w:rsidRPr="00E14733">
              <w:rPr>
                <w:rFonts w:hAnsi="標楷體" w:hint="eastAsia"/>
                <w:color w:val="000000" w:themeColor="text1"/>
                <w:sz w:val="22"/>
                <w:szCs w:val="22"/>
              </w:rPr>
              <w:t>信託財產</w:t>
            </w:r>
            <w:r w:rsidRPr="00E14733">
              <w:rPr>
                <w:rFonts w:hAnsi="標楷體"/>
                <w:color w:val="000000" w:themeColor="text1"/>
                <w:sz w:val="22"/>
                <w:szCs w:val="22"/>
              </w:rPr>
              <w:t>，得依資產所在地法令、全權委託保管機構與國外受託全權委託保管機構間契約之規定辦理</w:t>
            </w:r>
            <w:r w:rsidRPr="00E14733">
              <w:rPr>
                <w:rFonts w:hAnsi="標楷體" w:hint="eastAsia"/>
                <w:color w:val="000000" w:themeColor="text1"/>
                <w:sz w:val="22"/>
                <w:szCs w:val="22"/>
              </w:rPr>
              <w:t>。</w:t>
            </w:r>
          </w:p>
          <w:p w:rsidR="00D844AD" w:rsidRPr="00E14733" w:rsidRDefault="00D844AD" w:rsidP="000F7FD7">
            <w:pPr>
              <w:pStyle w:val="a7"/>
              <w:spacing w:afterLines="50" w:line="300" w:lineRule="exact"/>
              <w:ind w:left="0" w:firstLineChars="0" w:firstLine="0"/>
              <w:rPr>
                <w:rFonts w:hAnsi="標楷體"/>
                <w:color w:val="000000" w:themeColor="text1"/>
                <w:sz w:val="22"/>
                <w:szCs w:val="22"/>
              </w:rPr>
            </w:pPr>
          </w:p>
          <w:p w:rsidR="007C0270" w:rsidRPr="00E14733" w:rsidRDefault="00D844AD" w:rsidP="000F7FD7">
            <w:pPr>
              <w:pStyle w:val="a7"/>
              <w:spacing w:afterLines="50" w:line="300" w:lineRule="exact"/>
              <w:ind w:left="0" w:firstLineChars="0" w:firstLine="0"/>
              <w:rPr>
                <w:rFonts w:hAnsi="標楷體"/>
                <w:color w:val="000000" w:themeColor="text1"/>
                <w:sz w:val="22"/>
                <w:szCs w:val="22"/>
              </w:rPr>
            </w:pPr>
            <w:r w:rsidRPr="00E14733">
              <w:rPr>
                <w:rFonts w:hAnsi="標楷體"/>
                <w:color w:val="000000" w:themeColor="text1"/>
                <w:sz w:val="22"/>
                <w:szCs w:val="22"/>
              </w:rPr>
              <w:t>委任保管契約應載明全權委託保管機構</w:t>
            </w:r>
            <w:r w:rsidRPr="00E14733">
              <w:rPr>
                <w:rFonts w:hAnsi="標楷體" w:hint="eastAsia"/>
                <w:color w:val="000000" w:themeColor="text1"/>
                <w:sz w:val="22"/>
                <w:szCs w:val="22"/>
              </w:rPr>
              <w:t>應</w:t>
            </w:r>
            <w:r w:rsidRPr="00E14733">
              <w:rPr>
                <w:rFonts w:hAnsi="標楷體"/>
                <w:color w:val="000000" w:themeColor="text1"/>
                <w:sz w:val="22"/>
                <w:szCs w:val="22"/>
              </w:rPr>
              <w:t>遵守金管會、全權委託管理辦法及本辦法之相關規定</w:t>
            </w:r>
            <w:r w:rsidRPr="00E14733">
              <w:rPr>
                <w:rFonts w:hAnsi="標楷體" w:hint="eastAsia"/>
                <w:color w:val="000000" w:themeColor="text1"/>
                <w:sz w:val="22"/>
                <w:szCs w:val="22"/>
              </w:rPr>
              <w:t>辦理</w:t>
            </w:r>
            <w:r w:rsidRPr="00E14733">
              <w:rPr>
                <w:rFonts w:hAnsi="標楷體"/>
                <w:color w:val="000000" w:themeColor="text1"/>
                <w:sz w:val="22"/>
                <w:szCs w:val="22"/>
              </w:rPr>
              <w:t>。</w:t>
            </w:r>
          </w:p>
        </w:tc>
        <w:tc>
          <w:tcPr>
            <w:tcW w:w="2372" w:type="pct"/>
            <w:shd w:val="clear" w:color="auto" w:fill="auto"/>
          </w:tcPr>
          <w:p w:rsidR="00D844AD" w:rsidRPr="00E14733" w:rsidRDefault="00D844AD" w:rsidP="000F7FD7">
            <w:pPr>
              <w:pStyle w:val="ab"/>
              <w:numPr>
                <w:ilvl w:val="0"/>
                <w:numId w:val="27"/>
              </w:numPr>
              <w:snapToGrid w:val="0"/>
              <w:spacing w:beforeLines="50" w:line="300" w:lineRule="exact"/>
              <w:ind w:leftChars="0"/>
              <w:jc w:val="both"/>
              <w:rPr>
                <w:rFonts w:ascii="標楷體" w:eastAsia="標楷體" w:hAnsi="標楷體"/>
                <w:color w:val="000000" w:themeColor="text1"/>
                <w:sz w:val="22"/>
              </w:rPr>
            </w:pPr>
            <w:r w:rsidRPr="00E14733">
              <w:rPr>
                <w:rFonts w:ascii="標楷體" w:eastAsia="標楷體" w:hAnsi="標楷體" w:hint="eastAsia"/>
                <w:color w:val="000000" w:themeColor="text1"/>
                <w:sz w:val="22"/>
              </w:rPr>
              <w:t>參照本辦法第17條、第25條及第27條增訂本條文。</w:t>
            </w:r>
          </w:p>
          <w:p w:rsidR="00D844AD" w:rsidRPr="00E14733" w:rsidRDefault="00D844AD" w:rsidP="000F7FD7">
            <w:pPr>
              <w:pStyle w:val="ab"/>
              <w:numPr>
                <w:ilvl w:val="0"/>
                <w:numId w:val="27"/>
              </w:numPr>
              <w:snapToGrid w:val="0"/>
              <w:spacing w:beforeLines="50" w:line="300" w:lineRule="exact"/>
              <w:ind w:leftChars="0"/>
              <w:jc w:val="both"/>
              <w:rPr>
                <w:rFonts w:ascii="標楷體" w:eastAsia="標楷體" w:hAnsi="標楷體"/>
                <w:color w:val="000000" w:themeColor="text1"/>
                <w:sz w:val="22"/>
              </w:rPr>
            </w:pPr>
            <w:r w:rsidRPr="00E14733">
              <w:rPr>
                <w:rFonts w:ascii="標楷體" w:eastAsia="標楷體" w:hAnsi="標楷體" w:hint="eastAsia"/>
                <w:color w:val="000000" w:themeColor="text1"/>
                <w:sz w:val="22"/>
              </w:rPr>
              <w:t>依金管會100年7月21日金</w:t>
            </w:r>
            <w:proofErr w:type="gramStart"/>
            <w:r w:rsidRPr="00E14733">
              <w:rPr>
                <w:rFonts w:ascii="標楷體" w:eastAsia="標楷體" w:hAnsi="標楷體" w:hint="eastAsia"/>
                <w:color w:val="000000" w:themeColor="text1"/>
                <w:sz w:val="22"/>
              </w:rPr>
              <w:t>管證投字</w:t>
            </w:r>
            <w:proofErr w:type="gramEnd"/>
            <w:r w:rsidRPr="00E14733">
              <w:rPr>
                <w:rFonts w:ascii="標楷體" w:eastAsia="標楷體" w:hAnsi="標楷體" w:hint="eastAsia"/>
                <w:color w:val="000000" w:themeColor="text1"/>
                <w:sz w:val="22"/>
              </w:rPr>
              <w:t>第1000025455號函說明二(九)及（十）指示修正</w:t>
            </w:r>
            <w:r w:rsidRPr="00E14733">
              <w:rPr>
                <w:rFonts w:ascii="標楷體" w:eastAsia="標楷體" w:hAnsi="標楷體" w:cs="Times New Roman" w:hint="eastAsia"/>
                <w:color w:val="000000" w:themeColor="text1"/>
                <w:sz w:val="22"/>
              </w:rPr>
              <w:t>本條文</w:t>
            </w:r>
            <w:r w:rsidRPr="00E14733">
              <w:rPr>
                <w:rFonts w:ascii="標楷體" w:eastAsia="標楷體" w:hAnsi="標楷體" w:hint="eastAsia"/>
                <w:color w:val="000000" w:themeColor="text1"/>
                <w:sz w:val="22"/>
              </w:rPr>
              <w:t>第1項及第2項。</w:t>
            </w:r>
          </w:p>
          <w:p w:rsidR="00D844AD" w:rsidRPr="00E14733" w:rsidRDefault="00D844AD" w:rsidP="000F7FD7">
            <w:pPr>
              <w:snapToGrid w:val="0"/>
              <w:spacing w:beforeLines="50" w:line="300" w:lineRule="exact"/>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0F7FD7">
            <w:pPr>
              <w:snapToGrid w:val="0"/>
              <w:spacing w:beforeLines="50" w:line="300" w:lineRule="exact"/>
              <w:jc w:val="both"/>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t>第</w:t>
            </w:r>
            <w:r>
              <w:rPr>
                <w:rFonts w:ascii="標楷體" w:eastAsia="標楷體" w:hAnsi="標楷體" w:cs="細明體" w:hint="eastAsia"/>
                <w:color w:val="000000" w:themeColor="text1"/>
                <w:kern w:val="0"/>
                <w:sz w:val="22"/>
              </w:rPr>
              <w:t>82</w:t>
            </w:r>
            <w:r w:rsidRPr="00FA53C2">
              <w:rPr>
                <w:rFonts w:ascii="標楷體" w:eastAsia="標楷體" w:hAnsi="標楷體" w:cs="細明體" w:hint="eastAsia"/>
                <w:color w:val="000000" w:themeColor="text1"/>
                <w:kern w:val="0"/>
                <w:sz w:val="22"/>
              </w:rPr>
              <w:t>條</w:t>
            </w: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cs="細明體" w:hint="eastAsia"/>
                <w:color w:val="000000" w:themeColor="text1"/>
                <w:kern w:val="0"/>
                <w:sz w:val="22"/>
              </w:rPr>
              <w:t>受託人於</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hint="eastAsia"/>
                <w:color w:val="000000" w:themeColor="text1"/>
                <w:kern w:val="0"/>
                <w:sz w:val="22"/>
              </w:rPr>
              <w:t>存續</w:t>
            </w:r>
            <w:proofErr w:type="gramStart"/>
            <w:r w:rsidRPr="00FA53C2">
              <w:rPr>
                <w:rFonts w:ascii="標楷體" w:eastAsia="標楷體" w:hAnsi="標楷體" w:cs="細明體" w:hint="eastAsia"/>
                <w:color w:val="000000" w:themeColor="text1"/>
                <w:kern w:val="0"/>
                <w:sz w:val="22"/>
              </w:rPr>
              <w:t>期間，</w:t>
            </w:r>
            <w:proofErr w:type="gramEnd"/>
            <w:r w:rsidRPr="00FA53C2">
              <w:rPr>
                <w:rFonts w:ascii="標楷體" w:eastAsia="標楷體" w:hAnsi="標楷體" w:cs="細明體" w:hint="eastAsia"/>
                <w:color w:val="000000" w:themeColor="text1"/>
                <w:kern w:val="0"/>
                <w:sz w:val="22"/>
              </w:rPr>
              <w:t>除</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hint="eastAsia"/>
                <w:color w:val="000000" w:themeColor="text1"/>
                <w:kern w:val="0"/>
                <w:sz w:val="22"/>
              </w:rPr>
              <w:t>另有約定</w:t>
            </w:r>
            <w:r w:rsidR="00E37F1D">
              <w:rPr>
                <w:rFonts w:ascii="標楷體" w:eastAsia="標楷體" w:hAnsi="標楷體" w:cs="細明體" w:hint="eastAsia"/>
                <w:color w:val="000000" w:themeColor="text1"/>
                <w:kern w:val="0"/>
                <w:sz w:val="22"/>
              </w:rPr>
              <w:t>、</w:t>
            </w:r>
            <w:r w:rsidR="004C1E29">
              <w:rPr>
                <w:rFonts w:ascii="標楷體" w:eastAsia="標楷體" w:hAnsi="標楷體" w:cs="細明體" w:hint="eastAsia"/>
                <w:color w:val="000000" w:themeColor="text1"/>
                <w:kern w:val="0"/>
                <w:sz w:val="22"/>
              </w:rPr>
              <w:t>法令</w:t>
            </w:r>
            <w:r w:rsidR="00E37F1D">
              <w:rPr>
                <w:rFonts w:ascii="標楷體" w:eastAsia="標楷體" w:hAnsi="標楷體" w:cs="細明體" w:hint="eastAsia"/>
                <w:color w:val="000000" w:themeColor="text1"/>
                <w:kern w:val="0"/>
                <w:sz w:val="22"/>
              </w:rPr>
              <w:t>或自律規範</w:t>
            </w:r>
            <w:r w:rsidR="004C1E29">
              <w:rPr>
                <w:rFonts w:ascii="標楷體" w:eastAsia="標楷體" w:hAnsi="標楷體" w:cs="細明體" w:hint="eastAsia"/>
                <w:color w:val="000000" w:themeColor="text1"/>
                <w:kern w:val="0"/>
                <w:sz w:val="22"/>
              </w:rPr>
              <w:t>另有規定</w:t>
            </w:r>
            <w:r w:rsidRPr="00FA53C2">
              <w:rPr>
                <w:rFonts w:ascii="標楷體" w:eastAsia="標楷體" w:hAnsi="標楷體" w:cs="細明體" w:hint="eastAsia"/>
                <w:color w:val="000000" w:themeColor="text1"/>
                <w:kern w:val="0"/>
                <w:sz w:val="22"/>
              </w:rPr>
              <w:t>外，應與委託人經常聯繫，隨時注意及掌握委託人財務狀況及風險承受程度等因素之變化，並與委託人每年至少進行一次訪談，以修正或補充委託人資料表內容，作為未來投資或交易決定之參考，並留存備查。</w:t>
            </w: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p>
        </w:tc>
        <w:tc>
          <w:tcPr>
            <w:tcW w:w="2372" w:type="pct"/>
            <w:shd w:val="clear" w:color="auto" w:fill="auto"/>
          </w:tcPr>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參照信託業兼營全權委託投資業務操作辦法第16條規定，增訂本條。</w:t>
            </w:r>
          </w:p>
          <w:p w:rsidR="00D844AD" w:rsidRPr="00FA53C2" w:rsidRDefault="00D844AD" w:rsidP="00FB7641">
            <w:pPr>
              <w:snapToGrid w:val="0"/>
              <w:spacing w:before="120" w:line="300" w:lineRule="exact"/>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B20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t>第8</w:t>
            </w:r>
            <w:r>
              <w:rPr>
                <w:rFonts w:ascii="標楷體" w:eastAsia="標楷體" w:hAnsi="標楷體" w:cs="細明體" w:hint="eastAsia"/>
                <w:color w:val="000000" w:themeColor="text1"/>
                <w:kern w:val="0"/>
                <w:sz w:val="22"/>
              </w:rPr>
              <w:t>3</w:t>
            </w:r>
            <w:r w:rsidRPr="00FA53C2">
              <w:rPr>
                <w:rFonts w:ascii="標楷體" w:eastAsia="標楷體" w:hAnsi="標楷體" w:cs="細明體" w:hint="eastAsia"/>
                <w:color w:val="000000" w:themeColor="text1"/>
                <w:kern w:val="0"/>
                <w:sz w:val="22"/>
              </w:rPr>
              <w:t>條</w:t>
            </w:r>
          </w:p>
          <w:p w:rsidR="00D844AD" w:rsidRPr="00FA53C2" w:rsidRDefault="00D844AD" w:rsidP="00B20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t>受託人為每一</w:t>
            </w:r>
            <w:r w:rsidRPr="001C2601">
              <w:rPr>
                <w:rFonts w:ascii="標楷體" w:eastAsia="標楷體" w:hAnsi="標楷體" w:hint="eastAsia"/>
                <w:color w:val="000000" w:themeColor="text1"/>
                <w:sz w:val="22"/>
              </w:rPr>
              <w:t>契約</w:t>
            </w:r>
            <w:r w:rsidRPr="00FA53C2">
              <w:rPr>
                <w:rFonts w:ascii="標楷體" w:eastAsia="標楷體" w:hAnsi="標楷體" w:cs="細明體" w:hint="eastAsia"/>
                <w:color w:val="000000" w:themeColor="text1"/>
                <w:kern w:val="0"/>
                <w:sz w:val="22"/>
              </w:rPr>
              <w:t>決定運用信託財產為有價</w:t>
            </w:r>
            <w:r w:rsidRPr="00FA53C2">
              <w:rPr>
                <w:rFonts w:ascii="標楷體" w:eastAsia="標楷體" w:hAnsi="標楷體" w:cs="細明體" w:hint="eastAsia"/>
                <w:color w:val="000000" w:themeColor="text1"/>
                <w:kern w:val="0"/>
                <w:sz w:val="22"/>
              </w:rPr>
              <w:lastRenderedPageBreak/>
              <w:t>證券投資或證券相關商品交易編製之每月資產投資或交易紀錄及現況報告書，應於每期終了後於約定之營業日內以約定方式送達委託人或指定之受益人。</w:t>
            </w:r>
          </w:p>
          <w:p w:rsidR="00D844AD" w:rsidRPr="00E14733" w:rsidRDefault="00D844AD" w:rsidP="00B207B3">
            <w:pPr>
              <w:snapToGrid w:val="0"/>
              <w:spacing w:before="50" w:line="300" w:lineRule="exact"/>
              <w:jc w:val="both"/>
              <w:rPr>
                <w:rFonts w:ascii="標楷體" w:eastAsia="標楷體" w:hAnsi="標楷體"/>
                <w:color w:val="000000" w:themeColor="text1"/>
                <w:sz w:val="22"/>
              </w:rPr>
            </w:pPr>
          </w:p>
          <w:p w:rsidR="00D844AD" w:rsidRPr="00FA53C2" w:rsidRDefault="00D844AD" w:rsidP="00B20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t>受託人應定期檢視每一</w:t>
            </w:r>
            <w:r w:rsidRPr="001C2601">
              <w:rPr>
                <w:rFonts w:ascii="標楷體" w:eastAsia="標楷體" w:hAnsi="標楷體" w:cs="細明體" w:hint="eastAsia"/>
                <w:color w:val="000000" w:themeColor="text1"/>
                <w:kern w:val="0"/>
                <w:sz w:val="22"/>
                <w:lang w:bidi="hi-IN"/>
              </w:rPr>
              <w:t>契約</w:t>
            </w:r>
            <w:r>
              <w:rPr>
                <w:rFonts w:ascii="標楷體" w:eastAsia="標楷體" w:hAnsi="標楷體" w:cs="細明體" w:hint="eastAsia"/>
                <w:color w:val="000000" w:themeColor="text1"/>
                <w:kern w:val="0"/>
                <w:sz w:val="22"/>
                <w:lang w:bidi="hi-IN"/>
              </w:rPr>
              <w:t>之</w:t>
            </w:r>
            <w:r w:rsidRPr="00FA53C2">
              <w:rPr>
                <w:rFonts w:ascii="標楷體" w:eastAsia="標楷體" w:hAnsi="標楷體" w:cs="細明體" w:hint="eastAsia"/>
                <w:color w:val="000000" w:themeColor="text1"/>
                <w:kern w:val="0"/>
                <w:sz w:val="22"/>
              </w:rPr>
              <w:t>信託財產中委託投資或交易資產之淨資產價值變化，發現淨資產價值減損達所約定之原委託投資資產一定比例時，應於事實發生之日起二個營業日內，編製收支計算表及財產目錄，以約定方式送達委託人或指定之受益人。但受託人與委託人另有約定者，不在此限。</w:t>
            </w:r>
          </w:p>
          <w:p w:rsidR="00D844AD" w:rsidRPr="00FA53C2" w:rsidRDefault="00D844AD" w:rsidP="004E1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olor w:val="000000" w:themeColor="text1"/>
                <w:sz w:val="22"/>
              </w:rPr>
            </w:pPr>
          </w:p>
        </w:tc>
        <w:tc>
          <w:tcPr>
            <w:tcW w:w="2372" w:type="pct"/>
            <w:shd w:val="clear" w:color="auto" w:fill="auto"/>
          </w:tcPr>
          <w:p w:rsidR="00D844AD" w:rsidRPr="00FA53C2" w:rsidRDefault="00D844AD" w:rsidP="00B207B3">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參照信託業兼營全權委託投資業務操作辦法第30條規定，增訂本條。</w:t>
            </w:r>
          </w:p>
          <w:p w:rsidR="00D844AD" w:rsidRPr="00FA53C2" w:rsidRDefault="00D844AD" w:rsidP="00B207B3">
            <w:pPr>
              <w:snapToGrid w:val="0"/>
              <w:spacing w:before="50" w:line="300" w:lineRule="exact"/>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B3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lastRenderedPageBreak/>
              <w:t>第8</w:t>
            </w:r>
            <w:r>
              <w:rPr>
                <w:rFonts w:ascii="標楷體" w:eastAsia="標楷體" w:hAnsi="標楷體" w:cs="細明體" w:hint="eastAsia"/>
                <w:color w:val="333333"/>
                <w:kern w:val="0"/>
                <w:sz w:val="22"/>
              </w:rPr>
              <w:t>4</w:t>
            </w:r>
            <w:r w:rsidRPr="00FA53C2">
              <w:rPr>
                <w:rFonts w:ascii="標楷體" w:eastAsia="標楷體" w:hAnsi="標楷體" w:cs="細明體" w:hint="eastAsia"/>
                <w:color w:val="333333"/>
                <w:kern w:val="0"/>
                <w:sz w:val="22"/>
              </w:rPr>
              <w:t>條</w:t>
            </w:r>
          </w:p>
          <w:p w:rsidR="00D844AD" w:rsidRDefault="00D844AD" w:rsidP="00B3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rPr>
            </w:pPr>
            <w:r w:rsidRPr="00CB4979">
              <w:rPr>
                <w:rFonts w:ascii="標楷體" w:eastAsia="標楷體" w:hAnsi="標楷體" w:cs="細明體" w:hint="eastAsia"/>
                <w:color w:val="333333"/>
                <w:kern w:val="0"/>
                <w:sz w:val="22"/>
              </w:rPr>
              <w:t>受託人</w:t>
            </w:r>
            <w:r w:rsidRPr="00CB4979">
              <w:rPr>
                <w:rFonts w:ascii="標楷體" w:eastAsia="標楷體" w:hAnsi="標楷體" w:cs="細明體"/>
                <w:color w:val="333333"/>
                <w:kern w:val="0"/>
                <w:sz w:val="22"/>
              </w:rPr>
              <w:t>以信託方式經營全權委託投資業務，接受委託人原始信託財產應達新臺幣</w:t>
            </w:r>
            <w:proofErr w:type="gramStart"/>
            <w:r w:rsidRPr="00CB4979">
              <w:rPr>
                <w:rFonts w:ascii="標楷體" w:eastAsia="標楷體" w:hAnsi="標楷體" w:cs="細明體" w:hint="eastAsia"/>
                <w:color w:val="333333"/>
                <w:kern w:val="0"/>
                <w:sz w:val="22"/>
              </w:rPr>
              <w:t>壹</w:t>
            </w:r>
            <w:proofErr w:type="gramEnd"/>
            <w:r w:rsidRPr="00CB4979">
              <w:rPr>
                <w:rFonts w:ascii="標楷體" w:eastAsia="標楷體" w:hAnsi="標楷體" w:cs="細明體"/>
                <w:color w:val="333333"/>
                <w:kern w:val="0"/>
                <w:sz w:val="22"/>
              </w:rPr>
              <w:t>千萬元以上，並應依</w:t>
            </w:r>
            <w:r w:rsidRPr="00CB4979">
              <w:rPr>
                <w:rFonts w:ascii="標楷體" w:eastAsia="標楷體" w:hAnsi="標楷體" w:cs="細明體" w:hint="eastAsia"/>
                <w:color w:val="333333"/>
                <w:kern w:val="0"/>
                <w:sz w:val="22"/>
              </w:rPr>
              <w:t>全權委託管理辦法</w:t>
            </w:r>
            <w:r w:rsidRPr="00CB4979">
              <w:rPr>
                <w:rFonts w:ascii="標楷體" w:eastAsia="標楷體" w:hAnsi="標楷體" w:cs="細明體"/>
                <w:color w:val="333333"/>
                <w:kern w:val="0"/>
                <w:sz w:val="22"/>
              </w:rPr>
              <w:t>及兼營信託業務管理辦法，申請兼營金錢之信託及有價</w:t>
            </w:r>
            <w:r w:rsidRPr="00CB4979">
              <w:rPr>
                <w:rFonts w:ascii="標楷體" w:eastAsia="標楷體" w:hAnsi="標楷體" w:cs="新細明體"/>
                <w:color w:val="333333"/>
                <w:kern w:val="0"/>
                <w:sz w:val="22"/>
              </w:rPr>
              <w:t>證券之信託</w:t>
            </w:r>
            <w:r w:rsidRPr="00CB4979">
              <w:rPr>
                <w:rFonts w:ascii="標楷體" w:eastAsia="標楷體" w:hAnsi="標楷體" w:cs="新細明體" w:hint="eastAsia"/>
                <w:color w:val="333333"/>
                <w:kern w:val="0"/>
                <w:sz w:val="22"/>
              </w:rPr>
              <w:t>，</w:t>
            </w:r>
            <w:r w:rsidRPr="00CB4979">
              <w:rPr>
                <w:rFonts w:ascii="標楷體" w:eastAsia="標楷體" w:hAnsi="標楷體" w:cs="細明體" w:hint="eastAsia"/>
                <w:color w:val="000000" w:themeColor="text1"/>
                <w:kern w:val="0"/>
                <w:sz w:val="22"/>
              </w:rPr>
              <w:t>該原始信託財產，包括最初委託及增加委託投資之金額。</w:t>
            </w:r>
          </w:p>
          <w:p w:rsidR="00BF272F" w:rsidRPr="00CB4979" w:rsidRDefault="00BF272F" w:rsidP="00B3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color w:val="333333"/>
                <w:kern w:val="0"/>
                <w:sz w:val="22"/>
              </w:rPr>
            </w:pPr>
          </w:p>
          <w:p w:rsidR="00D844AD" w:rsidRPr="00CB4979" w:rsidRDefault="00D8363E" w:rsidP="00B3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color w:val="333333"/>
                <w:kern w:val="0"/>
                <w:sz w:val="22"/>
              </w:rPr>
            </w:pPr>
            <w:r>
              <w:rPr>
                <w:rFonts w:ascii="標楷體" w:eastAsia="標楷體" w:hAnsi="標楷體" w:cs="新細明體" w:hint="eastAsia"/>
                <w:color w:val="333333"/>
                <w:kern w:val="0"/>
                <w:sz w:val="22"/>
              </w:rPr>
              <w:t>受</w:t>
            </w:r>
            <w:r w:rsidR="00D844AD" w:rsidRPr="00CB4979">
              <w:rPr>
                <w:rFonts w:ascii="標楷體" w:eastAsia="標楷體" w:hAnsi="標楷體" w:cs="新細明體" w:hint="eastAsia"/>
                <w:color w:val="333333"/>
                <w:kern w:val="0"/>
                <w:sz w:val="22"/>
              </w:rPr>
              <w:t>託人</w:t>
            </w:r>
            <w:r w:rsidR="00D844AD" w:rsidRPr="00CB4979">
              <w:rPr>
                <w:rFonts w:ascii="標楷體" w:eastAsia="標楷體" w:hAnsi="標楷體" w:cs="細明體" w:hint="eastAsia"/>
                <w:color w:val="000000"/>
                <w:kern w:val="0"/>
                <w:sz w:val="22"/>
              </w:rPr>
              <w:t>應將信託財產存入全權委託保管機構，增加信託財產時，亦同。</w:t>
            </w:r>
            <w:r w:rsidR="00D844AD" w:rsidRPr="00CB4979">
              <w:rPr>
                <w:rFonts w:ascii="標楷體" w:eastAsia="標楷體" w:hAnsi="標楷體"/>
                <w:color w:val="000000" w:themeColor="text1"/>
                <w:sz w:val="22"/>
              </w:rPr>
              <w:t>契約存續期間內</w:t>
            </w:r>
            <w:r w:rsidR="00D844AD" w:rsidRPr="00CB4979">
              <w:rPr>
                <w:rFonts w:ascii="標楷體" w:eastAsia="標楷體" w:hAnsi="標楷體" w:hint="eastAsia"/>
                <w:color w:val="000000" w:themeColor="text1"/>
                <w:sz w:val="22"/>
              </w:rPr>
              <w:t>得增加或提取信託財產。</w:t>
            </w:r>
            <w:proofErr w:type="gramStart"/>
            <w:r w:rsidR="00D844AD" w:rsidRPr="00CB4979">
              <w:rPr>
                <w:rFonts w:ascii="標楷體" w:eastAsia="標楷體" w:hAnsi="標楷體" w:hint="eastAsia"/>
                <w:color w:val="000000" w:themeColor="text1"/>
                <w:sz w:val="22"/>
              </w:rPr>
              <w:t>惟</w:t>
            </w:r>
            <w:proofErr w:type="gramEnd"/>
            <w:r w:rsidR="00D844AD" w:rsidRPr="00CB4979">
              <w:rPr>
                <w:rFonts w:ascii="標楷體" w:eastAsia="標楷體" w:hAnsi="標楷體"/>
                <w:color w:val="000000" w:themeColor="text1"/>
                <w:sz w:val="22"/>
              </w:rPr>
              <w:t>信託財產價值低於新</w:t>
            </w:r>
            <w:r w:rsidR="00D844AD" w:rsidRPr="00CB4979">
              <w:rPr>
                <w:rFonts w:ascii="標楷體" w:eastAsia="標楷體" w:hAnsi="標楷體" w:hint="eastAsia"/>
                <w:color w:val="000000" w:themeColor="text1"/>
                <w:sz w:val="22"/>
              </w:rPr>
              <w:t>臺</w:t>
            </w:r>
            <w:r w:rsidR="00D844AD" w:rsidRPr="00CB4979">
              <w:rPr>
                <w:rFonts w:ascii="標楷體" w:eastAsia="標楷體" w:hAnsi="標楷體"/>
                <w:color w:val="000000" w:themeColor="text1"/>
                <w:sz w:val="22"/>
              </w:rPr>
              <w:t>幣</w:t>
            </w:r>
            <w:proofErr w:type="gramStart"/>
            <w:r w:rsidR="00D844AD" w:rsidRPr="00CB4979">
              <w:rPr>
                <w:rFonts w:ascii="標楷體" w:eastAsia="標楷體" w:hAnsi="標楷體" w:hint="eastAsia"/>
                <w:color w:val="000000" w:themeColor="text1"/>
                <w:sz w:val="22"/>
              </w:rPr>
              <w:t>壹</w:t>
            </w:r>
            <w:proofErr w:type="gramEnd"/>
            <w:r w:rsidR="00D844AD" w:rsidRPr="00CB4979">
              <w:rPr>
                <w:rFonts w:ascii="標楷體" w:eastAsia="標楷體" w:hAnsi="標楷體"/>
                <w:color w:val="000000" w:themeColor="text1"/>
                <w:sz w:val="22"/>
              </w:rPr>
              <w:t>千萬元者，</w:t>
            </w:r>
            <w:r w:rsidR="00D844AD" w:rsidRPr="00CB4979">
              <w:rPr>
                <w:rFonts w:ascii="標楷體" w:eastAsia="標楷體" w:hAnsi="標楷體" w:hint="eastAsia"/>
                <w:color w:val="000000" w:themeColor="text1"/>
                <w:sz w:val="22"/>
              </w:rPr>
              <w:t>不得</w:t>
            </w:r>
            <w:r w:rsidR="00D844AD" w:rsidRPr="00CB4979">
              <w:rPr>
                <w:rFonts w:ascii="標楷體" w:eastAsia="標楷體" w:hAnsi="標楷體"/>
                <w:color w:val="000000" w:themeColor="text1"/>
                <w:sz w:val="22"/>
              </w:rPr>
              <w:t>提取。</w:t>
            </w:r>
          </w:p>
          <w:p w:rsidR="00D844AD" w:rsidRPr="00FA53C2" w:rsidRDefault="00D844AD" w:rsidP="00B342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2"/>
              </w:rPr>
            </w:pPr>
          </w:p>
          <w:p w:rsidR="00D844AD" w:rsidRPr="00D972AA" w:rsidRDefault="00D844AD" w:rsidP="0032575C">
            <w:pPr>
              <w:snapToGrid w:val="0"/>
              <w:spacing w:before="120" w:line="300" w:lineRule="exact"/>
              <w:jc w:val="both"/>
              <w:rPr>
                <w:rFonts w:ascii="標楷體" w:eastAsia="標楷體" w:hAnsi="標楷體"/>
                <w:color w:val="000000" w:themeColor="text1"/>
                <w:sz w:val="22"/>
              </w:rPr>
            </w:pPr>
          </w:p>
          <w:p w:rsidR="00D844AD" w:rsidRPr="00D972AA" w:rsidRDefault="00D844AD" w:rsidP="0032575C">
            <w:pPr>
              <w:snapToGrid w:val="0"/>
              <w:spacing w:before="120" w:line="300" w:lineRule="exact"/>
              <w:jc w:val="both"/>
              <w:rPr>
                <w:rFonts w:ascii="標楷體" w:eastAsia="標楷體" w:hAnsi="標楷體"/>
                <w:color w:val="000000" w:themeColor="text1"/>
                <w:sz w:val="22"/>
              </w:rPr>
            </w:pPr>
          </w:p>
        </w:tc>
        <w:tc>
          <w:tcPr>
            <w:tcW w:w="2372" w:type="pct"/>
          </w:tcPr>
          <w:p w:rsidR="00D844AD" w:rsidRPr="00FA53C2" w:rsidRDefault="00D844AD" w:rsidP="00B02CBD">
            <w:pPr>
              <w:snapToGrid w:val="0"/>
              <w:spacing w:before="50" w:line="300" w:lineRule="exact"/>
              <w:ind w:left="539" w:hangingChars="245" w:hanging="539"/>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一、參照全權委託管理辦法第2條之1及兼營</w:t>
            </w:r>
            <w:r>
              <w:rPr>
                <w:rFonts w:ascii="標楷體" w:eastAsia="標楷體" w:hAnsi="標楷體" w:hint="eastAsia"/>
                <w:color w:val="000000" w:themeColor="text1"/>
                <w:sz w:val="22"/>
              </w:rPr>
              <w:t>信託</w:t>
            </w:r>
            <w:r w:rsidRPr="00FA53C2">
              <w:rPr>
                <w:rFonts w:ascii="標楷體" w:eastAsia="標楷體" w:hAnsi="標楷體" w:hint="eastAsia"/>
                <w:color w:val="000000" w:themeColor="text1"/>
                <w:sz w:val="22"/>
              </w:rPr>
              <w:t>業務管理辦法第4條第1項第4款，增訂</w:t>
            </w:r>
            <w:r w:rsidRPr="00FA53C2">
              <w:rPr>
                <w:rFonts w:ascii="標楷體" w:eastAsia="標楷體" w:hAnsi="標楷體" w:cs="Times New Roman" w:hint="eastAsia"/>
                <w:color w:val="000000" w:themeColor="text1"/>
                <w:sz w:val="22"/>
              </w:rPr>
              <w:t>本條文</w:t>
            </w:r>
            <w:r w:rsidRPr="00FA53C2">
              <w:rPr>
                <w:rFonts w:ascii="標楷體" w:eastAsia="標楷體" w:hAnsi="標楷體" w:hint="eastAsia"/>
                <w:color w:val="000000" w:themeColor="text1"/>
                <w:sz w:val="22"/>
              </w:rPr>
              <w:t>第1項規定。</w:t>
            </w:r>
          </w:p>
          <w:p w:rsidR="00D844AD" w:rsidRPr="00FA53C2" w:rsidRDefault="00D844AD" w:rsidP="00B34235">
            <w:pPr>
              <w:snapToGrid w:val="0"/>
              <w:spacing w:before="50" w:line="300" w:lineRule="exact"/>
              <w:ind w:left="396" w:hangingChars="180" w:hanging="396"/>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二、參照本辦法第23條，增訂本條文第2</w:t>
            </w:r>
            <w:r>
              <w:rPr>
                <w:rFonts w:ascii="標楷體" w:eastAsia="標楷體" w:hAnsi="標楷體" w:hint="eastAsia"/>
                <w:color w:val="000000" w:themeColor="text1"/>
                <w:sz w:val="22"/>
              </w:rPr>
              <w:t>項</w:t>
            </w:r>
            <w:r w:rsidRPr="00FA53C2">
              <w:rPr>
                <w:rFonts w:ascii="標楷體" w:eastAsia="標楷體" w:hAnsi="標楷體" w:hint="eastAsia"/>
                <w:color w:val="000000" w:themeColor="text1"/>
                <w:sz w:val="22"/>
              </w:rPr>
              <w:t>。</w:t>
            </w:r>
          </w:p>
          <w:p w:rsidR="00D844AD" w:rsidRPr="00FA53C2" w:rsidRDefault="00D844AD" w:rsidP="00CB4979">
            <w:pPr>
              <w:snapToGrid w:val="0"/>
              <w:spacing w:before="50" w:line="300" w:lineRule="exact"/>
              <w:ind w:left="396" w:hangingChars="180" w:hanging="396"/>
              <w:jc w:val="both"/>
              <w:rPr>
                <w:rFonts w:ascii="標楷體" w:eastAsia="標楷體" w:hAnsi="標楷體"/>
                <w:color w:val="000000" w:themeColor="text1"/>
                <w:sz w:val="22"/>
              </w:rPr>
            </w:pPr>
            <w:r>
              <w:rPr>
                <w:rFonts w:ascii="標楷體" w:eastAsia="標楷體" w:hAnsi="標楷體" w:hint="eastAsia"/>
                <w:color w:val="000000" w:themeColor="text1"/>
                <w:sz w:val="22"/>
              </w:rPr>
              <w:t>三、有關</w:t>
            </w:r>
            <w:r w:rsidRPr="00FA53C2">
              <w:rPr>
                <w:rFonts w:ascii="標楷體" w:eastAsia="標楷體" w:hAnsi="標楷體" w:hint="eastAsia"/>
                <w:color w:val="000000" w:themeColor="text1"/>
                <w:sz w:val="22"/>
              </w:rPr>
              <w:t>辦理集合管理業務，委託人資格及信託資產數額等條件，</w:t>
            </w:r>
            <w:proofErr w:type="gramStart"/>
            <w:r w:rsidRPr="00FA53C2">
              <w:rPr>
                <w:rFonts w:ascii="標楷體" w:eastAsia="標楷體" w:hAnsi="標楷體" w:hint="eastAsia"/>
                <w:color w:val="000000" w:themeColor="text1"/>
                <w:sz w:val="22"/>
              </w:rPr>
              <w:t>均依信託</w:t>
            </w:r>
            <w:proofErr w:type="gramEnd"/>
            <w:r w:rsidRPr="00FA53C2">
              <w:rPr>
                <w:rFonts w:ascii="標楷體" w:eastAsia="標楷體" w:hAnsi="標楷體" w:hint="eastAsia"/>
                <w:color w:val="000000" w:themeColor="text1"/>
                <w:sz w:val="22"/>
              </w:rPr>
              <w:t>資金集合管理運用管理辦法等相關規定辦理。</w:t>
            </w:r>
          </w:p>
        </w:tc>
      </w:tr>
      <w:tr w:rsidR="00D844AD" w:rsidRPr="00FA53C2" w:rsidTr="000F7FD7">
        <w:tc>
          <w:tcPr>
            <w:tcW w:w="2628" w:type="pct"/>
            <w:tcBorders>
              <w:left w:val="single" w:sz="4" w:space="0" w:color="auto"/>
            </w:tcBorders>
          </w:tcPr>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t>第8</w:t>
            </w:r>
            <w:r>
              <w:rPr>
                <w:rFonts w:ascii="標楷體" w:eastAsia="標楷體" w:hAnsi="標楷體" w:cs="細明體" w:hint="eastAsia"/>
                <w:color w:val="333333"/>
                <w:kern w:val="0"/>
                <w:sz w:val="22"/>
              </w:rPr>
              <w:t>5</w:t>
            </w:r>
            <w:r w:rsidRPr="00FA53C2">
              <w:rPr>
                <w:rFonts w:ascii="標楷體" w:eastAsia="標楷體" w:hAnsi="標楷體" w:cs="細明體" w:hint="eastAsia"/>
                <w:color w:val="333333"/>
                <w:kern w:val="0"/>
                <w:sz w:val="22"/>
              </w:rPr>
              <w:t>條</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r w:rsidRPr="00FA53C2">
              <w:rPr>
                <w:rFonts w:ascii="標楷體" w:eastAsia="標楷體" w:hAnsi="標楷體" w:cs="細明體" w:hint="eastAsia"/>
                <w:color w:val="333333"/>
                <w:kern w:val="0"/>
                <w:sz w:val="22"/>
              </w:rPr>
              <w:t>受託人</w:t>
            </w:r>
            <w:r w:rsidRPr="00FA53C2">
              <w:rPr>
                <w:rFonts w:ascii="標楷體" w:eastAsia="標楷體" w:hAnsi="標楷體"/>
                <w:color w:val="000000" w:themeColor="text1"/>
                <w:sz w:val="22"/>
              </w:rPr>
              <w:t>應</w:t>
            </w:r>
            <w:r w:rsidRPr="00FA53C2">
              <w:rPr>
                <w:rFonts w:ascii="標楷體" w:eastAsia="標楷體" w:hAnsi="標楷體" w:hint="eastAsia"/>
                <w:color w:val="000000" w:themeColor="text1"/>
                <w:sz w:val="22"/>
              </w:rPr>
              <w:t>訂定有效防範利益衝突之作業原則，以確保公平對待所有經管之帳戶。</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p>
          <w:p w:rsidR="00D844AD" w:rsidRPr="00FA53C2" w:rsidRDefault="0016308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Pr>
                <w:rFonts w:ascii="標楷體" w:eastAsia="標楷體" w:hAnsi="標楷體" w:cs="細明體" w:hint="eastAsia"/>
                <w:color w:val="333333"/>
                <w:kern w:val="0"/>
                <w:sz w:val="22"/>
              </w:rPr>
              <w:t>受託人</w:t>
            </w:r>
            <w:r w:rsidR="00D844AD" w:rsidRPr="00FA53C2">
              <w:rPr>
                <w:rFonts w:ascii="標楷體" w:eastAsia="標楷體" w:hAnsi="標楷體" w:cs="細明體"/>
                <w:color w:val="333333"/>
                <w:kern w:val="0"/>
                <w:sz w:val="22"/>
              </w:rPr>
              <w:t>為</w:t>
            </w:r>
            <w:r w:rsidR="00DC64F1">
              <w:rPr>
                <w:rFonts w:ascii="標楷體" w:eastAsia="標楷體" w:hAnsi="標楷體" w:cs="細明體" w:hint="eastAsia"/>
                <w:color w:val="333333"/>
                <w:kern w:val="0"/>
                <w:sz w:val="22"/>
              </w:rPr>
              <w:t>信託</w:t>
            </w:r>
            <w:r w:rsidR="00D844AD" w:rsidRPr="00FA53C2">
              <w:rPr>
                <w:rFonts w:ascii="標楷體" w:eastAsia="標楷體" w:hAnsi="標楷體" w:cs="細明體"/>
                <w:color w:val="333333"/>
                <w:kern w:val="0"/>
                <w:sz w:val="22"/>
              </w:rPr>
              <w:t>帳戶全權決定運用信託財產為有價證券投資或證券相關商品交易之資金運用時，應避免</w:t>
            </w:r>
            <w:r w:rsidR="00DC64F1">
              <w:rPr>
                <w:rFonts w:ascii="標楷體" w:eastAsia="標楷體" w:hAnsi="標楷體" w:cs="細明體" w:hint="eastAsia"/>
                <w:color w:val="333333"/>
                <w:kern w:val="0"/>
                <w:sz w:val="22"/>
              </w:rPr>
              <w:t>信託</w:t>
            </w:r>
            <w:r w:rsidR="00D844AD" w:rsidRPr="00FA53C2">
              <w:rPr>
                <w:rFonts w:ascii="標楷體" w:eastAsia="標楷體" w:hAnsi="標楷體" w:cs="細明體"/>
                <w:color w:val="333333"/>
                <w:kern w:val="0"/>
                <w:sz w:val="22"/>
              </w:rPr>
              <w:t>帳戶或不同</w:t>
            </w:r>
            <w:r w:rsidR="00DC64F1">
              <w:rPr>
                <w:rFonts w:ascii="標楷體" w:eastAsia="標楷體" w:hAnsi="標楷體" w:cs="細明體" w:hint="eastAsia"/>
                <w:color w:val="333333"/>
                <w:kern w:val="0"/>
                <w:sz w:val="22"/>
              </w:rPr>
              <w:t>信託</w:t>
            </w:r>
            <w:r w:rsidR="00D844AD" w:rsidRPr="00FA53C2">
              <w:rPr>
                <w:rFonts w:ascii="標楷體" w:eastAsia="標楷體" w:hAnsi="標楷體" w:cs="細明體" w:hint="eastAsia"/>
                <w:color w:val="333333"/>
                <w:kern w:val="0"/>
                <w:sz w:val="22"/>
              </w:rPr>
              <w:t>帳戶</w:t>
            </w:r>
            <w:r w:rsidR="00D844AD" w:rsidRPr="00FA53C2">
              <w:rPr>
                <w:rFonts w:ascii="標楷體" w:eastAsia="標楷體" w:hAnsi="標楷體" w:cs="細明體"/>
                <w:color w:val="333333"/>
                <w:kern w:val="0"/>
                <w:sz w:val="22"/>
              </w:rPr>
              <w:t>之間不公平或利益衝突之情事，處理原則如下：</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jc w:val="both"/>
              <w:rPr>
                <w:rFonts w:ascii="標楷體" w:eastAsia="標楷體" w:hAnsi="標楷體" w:cs="細明體"/>
                <w:color w:val="333333"/>
                <w:kern w:val="0"/>
                <w:sz w:val="22"/>
              </w:rPr>
            </w:pPr>
            <w:r w:rsidRPr="00FA53C2">
              <w:rPr>
                <w:rFonts w:ascii="標楷體" w:eastAsia="標楷體" w:hAnsi="標楷體" w:cs="細明體"/>
                <w:color w:val="333333"/>
                <w:kern w:val="0"/>
                <w:sz w:val="22"/>
              </w:rPr>
              <w:t>一、影響</w:t>
            </w:r>
            <w:r w:rsidR="00DC64F1">
              <w:rPr>
                <w:rFonts w:ascii="標楷體" w:eastAsia="標楷體" w:hAnsi="標楷體" w:cs="細明體" w:hint="eastAsia"/>
                <w:color w:val="333333"/>
                <w:kern w:val="0"/>
                <w:sz w:val="22"/>
              </w:rPr>
              <w:t>信託帳</w:t>
            </w:r>
            <w:r w:rsidRPr="00FA53C2">
              <w:rPr>
                <w:rFonts w:ascii="標楷體" w:eastAsia="標楷體" w:hAnsi="標楷體" w:cs="細明體"/>
                <w:color w:val="333333"/>
                <w:kern w:val="0"/>
                <w:sz w:val="22"/>
              </w:rPr>
              <w:t>戶之全權決定運用信託財產為有價證券投資或證券相關商品交易資金運用之相關資訊而有通知委託人或受益</w:t>
            </w:r>
            <w:r w:rsidRPr="00FA53C2">
              <w:rPr>
                <w:rFonts w:ascii="標楷體" w:eastAsia="標楷體" w:hAnsi="標楷體" w:cs="細明體"/>
                <w:color w:val="333333"/>
                <w:kern w:val="0"/>
                <w:sz w:val="22"/>
              </w:rPr>
              <w:lastRenderedPageBreak/>
              <w:t>人必要時，應公平合理對待每一委託人及受益人。</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jc w:val="both"/>
              <w:rPr>
                <w:rFonts w:ascii="標楷體" w:eastAsia="標楷體" w:hAnsi="標楷體" w:cs="細明體"/>
                <w:color w:val="333333"/>
                <w:kern w:val="0"/>
                <w:sz w:val="22"/>
              </w:rPr>
            </w:pPr>
            <w:r w:rsidRPr="00FA53C2">
              <w:rPr>
                <w:rFonts w:ascii="標楷體" w:eastAsia="標楷體" w:hAnsi="標楷體" w:cs="細明體"/>
                <w:color w:val="333333"/>
                <w:kern w:val="0"/>
                <w:sz w:val="22"/>
              </w:rPr>
              <w:t>二、同一投資或交易決策人員為不同</w:t>
            </w:r>
            <w:r w:rsidR="00DC64F1">
              <w:rPr>
                <w:rFonts w:ascii="標楷體" w:eastAsia="標楷體" w:hAnsi="標楷體" w:cs="細明體" w:hint="eastAsia"/>
                <w:color w:val="333333"/>
                <w:kern w:val="0"/>
                <w:sz w:val="22"/>
              </w:rPr>
              <w:t>信託</w:t>
            </w:r>
            <w:r w:rsidRPr="00FA53C2">
              <w:rPr>
                <w:rFonts w:ascii="標楷體" w:eastAsia="標楷體" w:hAnsi="標楷體" w:cs="細明體"/>
                <w:color w:val="333333"/>
                <w:kern w:val="0"/>
                <w:sz w:val="22"/>
              </w:rPr>
              <w:t>帳戶就同種類股票或證券相關商品同時或同一日執行相反買賣時，應有書面正當理由，確信合於各該信託帳戶委託人或受益人之利益，並應於公開市場以當時之公平價格為之。</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 w:left="396" w:hangingChars="193" w:hanging="425"/>
              <w:jc w:val="both"/>
              <w:rPr>
                <w:rFonts w:ascii="標楷體" w:eastAsia="標楷體" w:hAnsi="標楷體" w:cs="細明體"/>
                <w:color w:val="333333"/>
                <w:kern w:val="0"/>
                <w:sz w:val="22"/>
              </w:rPr>
            </w:pPr>
            <w:r w:rsidRPr="00FA53C2">
              <w:rPr>
                <w:rFonts w:ascii="標楷體" w:eastAsia="標楷體" w:hAnsi="標楷體" w:cs="細明體"/>
                <w:color w:val="333333"/>
                <w:kern w:val="0"/>
                <w:sz w:val="22"/>
              </w:rPr>
              <w:t>三、參與全權決定運用信託財產為有價證券投資或證券相關商品交易相關業務人員不得接受委託人、有價證券發行公司、證券經紀商、期貨經紀商、其他交易對象或其他有利益衝突之虞者提供金錢、不當饋贈、招待或獲取其他利益。</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rPr>
                <w:rFonts w:ascii="標楷體" w:eastAsia="標楷體" w:hAnsi="標楷體" w:cs="細明體"/>
                <w:color w:val="333333"/>
                <w:kern w:val="0"/>
                <w:sz w:val="22"/>
              </w:rPr>
            </w:pPr>
            <w:r w:rsidRPr="00FA53C2">
              <w:rPr>
                <w:rFonts w:ascii="標楷體" w:eastAsia="標楷體" w:hAnsi="標楷體" w:cs="細明體"/>
                <w:color w:val="333333"/>
                <w:kern w:val="0"/>
                <w:sz w:val="22"/>
              </w:rPr>
              <w:t>四、為不同</w:t>
            </w:r>
            <w:r w:rsidR="00DC64F1">
              <w:rPr>
                <w:rFonts w:ascii="標楷體" w:eastAsia="標楷體" w:hAnsi="標楷體" w:cs="細明體" w:hint="eastAsia"/>
                <w:color w:val="333333"/>
                <w:kern w:val="0"/>
                <w:sz w:val="22"/>
              </w:rPr>
              <w:t>信託</w:t>
            </w:r>
            <w:r w:rsidRPr="00FA53C2">
              <w:rPr>
                <w:rFonts w:ascii="標楷體" w:eastAsia="標楷體" w:hAnsi="標楷體" w:cs="細明體"/>
                <w:color w:val="333333"/>
                <w:kern w:val="0"/>
                <w:sz w:val="22"/>
              </w:rPr>
              <w:t>帳戶認購承銷之有價證券時，應依公平原則，按</w:t>
            </w:r>
            <w:r w:rsidR="00DC64F1">
              <w:rPr>
                <w:rFonts w:ascii="標楷體" w:eastAsia="標楷體" w:hAnsi="標楷體" w:cs="細明體" w:hint="eastAsia"/>
                <w:color w:val="333333"/>
                <w:kern w:val="0"/>
                <w:sz w:val="22"/>
              </w:rPr>
              <w:t>信託</w:t>
            </w:r>
            <w:r w:rsidRPr="00FA53C2">
              <w:rPr>
                <w:rFonts w:ascii="標楷體" w:eastAsia="標楷體" w:hAnsi="標楷體" w:cs="細明體"/>
                <w:color w:val="333333"/>
                <w:kern w:val="0"/>
                <w:sz w:val="22"/>
              </w:rPr>
              <w:t>帳戶</w:t>
            </w:r>
            <w:r w:rsidRPr="00FA53C2">
              <w:rPr>
                <w:rFonts w:ascii="標楷體" w:eastAsia="標楷體" w:hAnsi="標楷體" w:cs="細明體" w:hint="eastAsia"/>
                <w:color w:val="333333"/>
                <w:kern w:val="0"/>
                <w:sz w:val="22"/>
              </w:rPr>
              <w:t>分</w:t>
            </w:r>
            <w:r w:rsidRPr="00FA53C2">
              <w:rPr>
                <w:rFonts w:ascii="標楷體" w:eastAsia="標楷體" w:hAnsi="標楷體" w:cs="細明體"/>
                <w:color w:val="333333"/>
                <w:kern w:val="0"/>
                <w:sz w:val="22"/>
              </w:rPr>
              <w:t>別為之，並確保認購之種類、數量及價格無偏袒情事。</w:t>
            </w:r>
          </w:p>
          <w:p w:rsidR="00D844AD" w:rsidRPr="00FA53C2" w:rsidRDefault="00D844AD" w:rsidP="00806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ind w:left="396" w:hangingChars="180" w:hanging="396"/>
              <w:rPr>
                <w:rFonts w:ascii="標楷體" w:eastAsia="標楷體" w:hAnsi="標楷體" w:cs="細明體"/>
                <w:color w:val="000000" w:themeColor="text1"/>
                <w:kern w:val="0"/>
                <w:sz w:val="22"/>
              </w:rPr>
            </w:pPr>
            <w:r w:rsidRPr="00FA53C2">
              <w:rPr>
                <w:rFonts w:ascii="標楷體" w:eastAsia="標楷體" w:hAnsi="標楷體" w:cs="細明體"/>
                <w:color w:val="333333"/>
                <w:kern w:val="0"/>
                <w:sz w:val="22"/>
              </w:rPr>
              <w:t>五、運用全權決定運用信託財產為有價證券投資或證券相關商品交易之資金而與信託業有利害關係之證券商、期貨商或銀行、保險公司、信託投資公司或其他金融機構之投資或信託部門從事交易時，不得違反信託業法第二十五條及第二十七條之規定，以議價方式為之者並應事先告知受益人且取得其書面同意</w:t>
            </w:r>
            <w:r w:rsidRPr="00FA53C2">
              <w:rPr>
                <w:rFonts w:ascii="標楷體" w:eastAsia="標楷體" w:hAnsi="標楷體" w:cs="細明體" w:hint="eastAsia"/>
                <w:color w:val="333333"/>
                <w:kern w:val="0"/>
                <w:sz w:val="22"/>
              </w:rPr>
              <w:t>，</w:t>
            </w:r>
            <w:r w:rsidRPr="00FA53C2">
              <w:rPr>
                <w:rFonts w:ascii="標楷體" w:eastAsia="標楷體" w:hAnsi="標楷體" w:cs="細明體"/>
                <w:color w:val="333333"/>
                <w:kern w:val="0"/>
                <w:sz w:val="22"/>
              </w:rPr>
              <w:t>或</w:t>
            </w:r>
            <w:r w:rsidRPr="00FA53C2">
              <w:rPr>
                <w:rFonts w:ascii="標楷體" w:eastAsia="標楷體" w:hAnsi="標楷體" w:cs="細明體" w:hint="eastAsia"/>
                <w:color w:val="000000" w:themeColor="text1"/>
                <w:kern w:val="0"/>
                <w:sz w:val="22"/>
              </w:rPr>
              <w:t>依</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hint="eastAsia"/>
                <w:color w:val="000000" w:themeColor="text1"/>
                <w:kern w:val="0"/>
                <w:sz w:val="22"/>
              </w:rPr>
              <w:t>之</w:t>
            </w:r>
            <w:r w:rsidRPr="00FA53C2">
              <w:rPr>
                <w:rFonts w:ascii="標楷體" w:eastAsia="標楷體" w:hAnsi="標楷體" w:cs="細明體"/>
                <w:color w:val="000000" w:themeColor="text1"/>
                <w:kern w:val="0"/>
                <w:sz w:val="22"/>
              </w:rPr>
              <w:t>約定</w:t>
            </w:r>
            <w:r w:rsidRPr="00FA53C2">
              <w:rPr>
                <w:rFonts w:ascii="標楷體" w:eastAsia="標楷體" w:hAnsi="標楷體" w:cs="細明體" w:hint="eastAsia"/>
                <w:color w:val="000000" w:themeColor="text1"/>
                <w:kern w:val="0"/>
                <w:sz w:val="22"/>
              </w:rPr>
              <w:t>辦理</w:t>
            </w:r>
            <w:r w:rsidRPr="00FA53C2">
              <w:rPr>
                <w:rFonts w:ascii="標楷體" w:eastAsia="標楷體" w:hAnsi="標楷體" w:cs="細明體"/>
                <w:color w:val="000000" w:themeColor="text1"/>
                <w:kern w:val="0"/>
                <w:sz w:val="22"/>
              </w:rPr>
              <w:t>。</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jc w:val="both"/>
              <w:rPr>
                <w:rFonts w:ascii="標楷體" w:eastAsia="標楷體" w:hAnsi="標楷體" w:cs="細明體"/>
                <w:color w:val="333333"/>
                <w:kern w:val="0"/>
                <w:sz w:val="22"/>
              </w:rPr>
            </w:pPr>
            <w:r w:rsidRPr="00FA53C2">
              <w:rPr>
                <w:rFonts w:ascii="標楷體" w:eastAsia="標楷體" w:hAnsi="標楷體" w:cs="細明體"/>
                <w:color w:val="333333"/>
                <w:kern w:val="0"/>
                <w:sz w:val="22"/>
              </w:rPr>
              <w:t>六、應指派專責人員按月查核</w:t>
            </w:r>
            <w:r w:rsidR="00DC64F1">
              <w:rPr>
                <w:rFonts w:ascii="標楷體" w:eastAsia="標楷體" w:hAnsi="標楷體" w:cs="細明體" w:hint="eastAsia"/>
                <w:color w:val="333333"/>
                <w:kern w:val="0"/>
                <w:sz w:val="22"/>
              </w:rPr>
              <w:t>信託</w:t>
            </w:r>
            <w:r w:rsidRPr="00FA53C2">
              <w:rPr>
                <w:rFonts w:ascii="標楷體" w:eastAsia="標楷體" w:hAnsi="標楷體" w:cs="細明體"/>
                <w:color w:val="333333"/>
                <w:kern w:val="0"/>
                <w:sz w:val="22"/>
              </w:rPr>
              <w:t>帳戶資產運用情形，以確保每一委託人或集合管理帳戶之</w:t>
            </w:r>
            <w:proofErr w:type="gramStart"/>
            <w:r w:rsidRPr="00FA53C2">
              <w:rPr>
                <w:rFonts w:ascii="標楷體" w:eastAsia="標楷體" w:hAnsi="標楷體" w:cs="細明體"/>
                <w:color w:val="333333"/>
                <w:kern w:val="0"/>
                <w:sz w:val="22"/>
              </w:rPr>
              <w:t>交易均依公平</w:t>
            </w:r>
            <w:proofErr w:type="gramEnd"/>
            <w:r w:rsidRPr="00FA53C2">
              <w:rPr>
                <w:rFonts w:ascii="標楷體" w:eastAsia="標楷體" w:hAnsi="標楷體" w:cs="細明體"/>
                <w:color w:val="333333"/>
                <w:kern w:val="0"/>
                <w:sz w:val="22"/>
              </w:rPr>
              <w:t>原則處理。</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 w:hangingChars="180" w:hanging="396"/>
              <w:jc w:val="both"/>
              <w:rPr>
                <w:rFonts w:ascii="標楷體" w:eastAsia="標楷體" w:hAnsi="標楷體" w:cs="細明體"/>
                <w:color w:val="333333"/>
                <w:kern w:val="0"/>
                <w:sz w:val="22"/>
              </w:rPr>
            </w:pP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FA53C2">
              <w:rPr>
                <w:rFonts w:ascii="標楷體" w:eastAsia="標楷體" w:hAnsi="標楷體" w:cs="細明體"/>
                <w:color w:val="333333"/>
                <w:kern w:val="0"/>
                <w:sz w:val="22"/>
              </w:rPr>
              <w:t>前項第五款所稱有利害關係者，依信託業法第七條之規定辦理。</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r w:rsidRPr="00FA53C2">
              <w:rPr>
                <w:rFonts w:ascii="標楷體" w:eastAsia="標楷體" w:hAnsi="標楷體"/>
                <w:color w:val="000000" w:themeColor="text1"/>
                <w:sz w:val="22"/>
              </w:rPr>
              <w:t>受託人運用信託財產涉</w:t>
            </w:r>
            <w:r w:rsidRPr="00FA53C2">
              <w:rPr>
                <w:rFonts w:ascii="標楷體" w:eastAsia="標楷體" w:hAnsi="標楷體" w:hint="eastAsia"/>
                <w:color w:val="000000" w:themeColor="text1"/>
                <w:sz w:val="22"/>
              </w:rPr>
              <w:t>及利害關係交易行為時</w:t>
            </w:r>
            <w:r w:rsidRPr="00FA53C2">
              <w:rPr>
                <w:rFonts w:ascii="標楷體" w:eastAsia="標楷體" w:hAnsi="標楷體"/>
                <w:color w:val="000000" w:themeColor="text1"/>
                <w:sz w:val="22"/>
              </w:rPr>
              <w:t>應依信託業法第二十五條</w:t>
            </w:r>
            <w:r w:rsidRPr="00FA53C2">
              <w:rPr>
                <w:rFonts w:ascii="標楷體" w:eastAsia="標楷體" w:hAnsi="標楷體" w:hint="eastAsia"/>
                <w:color w:val="000000" w:themeColor="text1"/>
                <w:sz w:val="22"/>
              </w:rPr>
              <w:t>及</w:t>
            </w:r>
            <w:r w:rsidRPr="00FA53C2">
              <w:rPr>
                <w:rFonts w:ascii="標楷體" w:eastAsia="標楷體" w:hAnsi="標楷體"/>
                <w:color w:val="000000" w:themeColor="text1"/>
                <w:sz w:val="22"/>
              </w:rPr>
              <w:t>第二十七條規定辦理。</w:t>
            </w:r>
          </w:p>
          <w:p w:rsidR="00D844AD" w:rsidRPr="00FA53C2" w:rsidRDefault="00D844AD" w:rsidP="00CF3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p>
          <w:p w:rsidR="00D844AD" w:rsidRPr="00FA53C2" w:rsidRDefault="00D844AD" w:rsidP="008A7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受託人運用信託財產直接參與</w:t>
            </w:r>
            <w:proofErr w:type="gramStart"/>
            <w:r w:rsidRPr="00FA53C2">
              <w:rPr>
                <w:rFonts w:ascii="標楷體" w:eastAsia="標楷體" w:hAnsi="標楷體" w:hint="eastAsia"/>
                <w:color w:val="000000" w:themeColor="text1"/>
                <w:sz w:val="22"/>
              </w:rPr>
              <w:t>詢</w:t>
            </w:r>
            <w:proofErr w:type="gramEnd"/>
            <w:r w:rsidRPr="00FA53C2">
              <w:rPr>
                <w:rFonts w:ascii="標楷體" w:eastAsia="標楷體" w:hAnsi="標楷體" w:hint="eastAsia"/>
                <w:color w:val="000000" w:themeColor="text1"/>
                <w:sz w:val="22"/>
              </w:rPr>
              <w:t>圈配售初次公開發行承銷股票者，利益衝突防範措施應包</w:t>
            </w:r>
            <w:r w:rsidRPr="00FA53C2">
              <w:rPr>
                <w:rFonts w:ascii="標楷體" w:eastAsia="標楷體" w:hAnsi="標楷體" w:hint="eastAsia"/>
                <w:color w:val="000000" w:themeColor="text1"/>
                <w:sz w:val="22"/>
              </w:rPr>
              <w:lastRenderedPageBreak/>
              <w:t>含得參與</w:t>
            </w:r>
            <w:proofErr w:type="gramStart"/>
            <w:r w:rsidRPr="00FA53C2">
              <w:rPr>
                <w:rFonts w:ascii="標楷體" w:eastAsia="標楷體" w:hAnsi="標楷體" w:hint="eastAsia"/>
                <w:color w:val="000000" w:themeColor="text1"/>
                <w:sz w:val="22"/>
              </w:rPr>
              <w:t>詢</w:t>
            </w:r>
            <w:proofErr w:type="gramEnd"/>
            <w:r w:rsidRPr="00FA53C2">
              <w:rPr>
                <w:rFonts w:ascii="標楷體" w:eastAsia="標楷體" w:hAnsi="標楷體" w:hint="eastAsia"/>
                <w:color w:val="000000" w:themeColor="text1"/>
                <w:sz w:val="22"/>
              </w:rPr>
              <w:t>圈之帳戶資格、認購順序及數量張數等。</w:t>
            </w:r>
          </w:p>
        </w:tc>
        <w:tc>
          <w:tcPr>
            <w:tcW w:w="2372" w:type="pct"/>
          </w:tcPr>
          <w:p w:rsidR="00D844AD" w:rsidRPr="00FA53C2" w:rsidRDefault="00D844AD" w:rsidP="000F7FD7">
            <w:pPr>
              <w:pStyle w:val="ab"/>
              <w:numPr>
                <w:ilvl w:val="0"/>
                <w:numId w:val="29"/>
              </w:numPr>
              <w:snapToGrid w:val="0"/>
              <w:spacing w:beforeLines="50" w:line="300" w:lineRule="exact"/>
              <w:ind w:leftChars="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參考全權委託管理辦法第8條第5項第3款及</w:t>
            </w:r>
            <w:r w:rsidRPr="00FA53C2">
              <w:rPr>
                <w:rFonts w:ascii="標楷體" w:eastAsia="標楷體" w:hAnsi="標楷體" w:cs="Times New Roman" w:hint="eastAsia"/>
                <w:color w:val="000000" w:themeColor="text1"/>
                <w:sz w:val="22"/>
              </w:rPr>
              <w:t>依金管會103年3月19日金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第1020007791號函說明二（二）及103年9月29日金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第1030035444號函附件說明三（九），參考信託業兼營全權委託投資業務操作辦法第37條之規定新增條文內容</w:t>
            </w:r>
            <w:r w:rsidRPr="00FA53C2">
              <w:rPr>
                <w:rFonts w:ascii="標楷體" w:eastAsia="標楷體" w:hAnsi="標楷體" w:hint="eastAsia"/>
                <w:color w:val="000000" w:themeColor="text1"/>
                <w:sz w:val="22"/>
              </w:rPr>
              <w:t>訂定本條文第1項至第3項。</w:t>
            </w:r>
          </w:p>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二、按信託財產之運用，信託業法第25條及第27條之規範與全權委託管理辦法第14條第1項第4款至第6款及第14-1條之規範及範圍並不相</w:t>
            </w:r>
            <w:r w:rsidRPr="00FA53C2">
              <w:rPr>
                <w:rFonts w:ascii="標楷體" w:eastAsia="標楷體" w:hAnsi="標楷體" w:hint="eastAsia"/>
                <w:color w:val="000000" w:themeColor="text1"/>
                <w:sz w:val="22"/>
              </w:rPr>
              <w:lastRenderedPageBreak/>
              <w:t>同，</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明定應遵守信託業法，</w:t>
            </w:r>
            <w:proofErr w:type="gramStart"/>
            <w:r w:rsidRPr="00FA53C2">
              <w:rPr>
                <w:rFonts w:ascii="標楷體" w:eastAsia="標楷體" w:hAnsi="標楷體" w:hint="eastAsia"/>
                <w:color w:val="000000" w:themeColor="text1"/>
                <w:sz w:val="22"/>
              </w:rPr>
              <w:t>爰</w:t>
            </w:r>
            <w:proofErr w:type="gramEnd"/>
            <w:r w:rsidRPr="00FA53C2">
              <w:rPr>
                <w:rFonts w:ascii="標楷體" w:eastAsia="標楷體" w:hAnsi="標楷體" w:hint="eastAsia"/>
                <w:color w:val="000000" w:themeColor="text1"/>
                <w:sz w:val="22"/>
              </w:rPr>
              <w:t>增訂本條文第4項。</w:t>
            </w:r>
          </w:p>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三、有關參與初次</w:t>
            </w:r>
            <w:proofErr w:type="gramStart"/>
            <w:r w:rsidRPr="00FA53C2">
              <w:rPr>
                <w:rFonts w:ascii="標楷體" w:eastAsia="標楷體" w:hAnsi="標楷體" w:hint="eastAsia"/>
                <w:color w:val="000000" w:themeColor="text1"/>
                <w:sz w:val="22"/>
              </w:rPr>
              <w:t>詢</w:t>
            </w:r>
            <w:proofErr w:type="gramEnd"/>
            <w:r w:rsidRPr="00FA53C2">
              <w:rPr>
                <w:rFonts w:ascii="標楷體" w:eastAsia="標楷體" w:hAnsi="標楷體" w:hint="eastAsia"/>
                <w:color w:val="000000" w:themeColor="text1"/>
                <w:sz w:val="22"/>
              </w:rPr>
              <w:t>圈配售(IPO)股票之利益衝突防範措施，參照101年7月9日金</w:t>
            </w:r>
            <w:proofErr w:type="gramStart"/>
            <w:r w:rsidRPr="00FA53C2">
              <w:rPr>
                <w:rFonts w:ascii="標楷體" w:eastAsia="標楷體" w:hAnsi="標楷體" w:hint="eastAsia"/>
                <w:color w:val="000000" w:themeColor="text1"/>
                <w:sz w:val="22"/>
              </w:rPr>
              <w:t>管證投字第1010022143號函訂</w:t>
            </w:r>
            <w:proofErr w:type="gramEnd"/>
            <w:r w:rsidRPr="00FA53C2">
              <w:rPr>
                <w:rFonts w:ascii="標楷體" w:eastAsia="標楷體" w:hAnsi="標楷體" w:hint="eastAsia"/>
                <w:color w:val="000000" w:themeColor="text1"/>
                <w:sz w:val="22"/>
              </w:rPr>
              <w:t>定第5項。</w:t>
            </w:r>
          </w:p>
          <w:p w:rsidR="00D844AD" w:rsidRPr="00FA53C2"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2E5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lastRenderedPageBreak/>
              <w:t>第8</w:t>
            </w:r>
            <w:r w:rsidR="00EE5668">
              <w:rPr>
                <w:rFonts w:ascii="標楷體" w:eastAsia="標楷體" w:hAnsi="標楷體" w:cs="細明體" w:hint="eastAsia"/>
                <w:color w:val="333333"/>
                <w:kern w:val="0"/>
                <w:sz w:val="22"/>
              </w:rPr>
              <w:t>6</w:t>
            </w:r>
            <w:r w:rsidRPr="00FA53C2">
              <w:rPr>
                <w:rFonts w:ascii="標楷體" w:eastAsia="標楷體" w:hAnsi="標楷體" w:cs="細明體" w:hint="eastAsia"/>
                <w:color w:val="333333"/>
                <w:kern w:val="0"/>
                <w:sz w:val="22"/>
              </w:rPr>
              <w:t>條</w:t>
            </w:r>
          </w:p>
          <w:p w:rsidR="00D844AD" w:rsidRPr="00FA53C2" w:rsidRDefault="00D844AD" w:rsidP="002E5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FA53C2">
              <w:rPr>
                <w:rFonts w:ascii="標楷體" w:eastAsia="標楷體" w:hAnsi="標楷體" w:cs="細明體"/>
                <w:color w:val="333333"/>
                <w:kern w:val="0"/>
                <w:sz w:val="22"/>
              </w:rPr>
              <w:t>受</w:t>
            </w:r>
            <w:r w:rsidRPr="00FA53C2">
              <w:rPr>
                <w:rFonts w:ascii="標楷體" w:eastAsia="標楷體" w:hAnsi="標楷體" w:cs="細明體" w:hint="eastAsia"/>
                <w:color w:val="333333"/>
                <w:kern w:val="0"/>
                <w:sz w:val="22"/>
              </w:rPr>
              <w:t>託</w:t>
            </w:r>
            <w:r w:rsidRPr="00FA53C2">
              <w:rPr>
                <w:rFonts w:ascii="標楷體" w:eastAsia="標楷體" w:hAnsi="標楷體" w:cs="細明體"/>
                <w:color w:val="333333"/>
                <w:kern w:val="0"/>
                <w:sz w:val="22"/>
              </w:rPr>
              <w:t>人</w:t>
            </w:r>
            <w:r w:rsidR="00BF272F">
              <w:rPr>
                <w:rFonts w:ascii="標楷體" w:eastAsia="標楷體" w:hAnsi="標楷體" w:cs="細明體" w:hint="eastAsia"/>
                <w:color w:val="333333"/>
                <w:kern w:val="0"/>
                <w:sz w:val="22"/>
              </w:rPr>
              <w:t>兼營全權委託投資業務，</w:t>
            </w:r>
            <w:r w:rsidRPr="00FA53C2">
              <w:rPr>
                <w:rFonts w:ascii="標楷體" w:eastAsia="標楷體" w:hAnsi="標楷體" w:cs="細明體"/>
                <w:color w:val="333333"/>
                <w:kern w:val="0"/>
                <w:sz w:val="22"/>
              </w:rPr>
              <w:t>應於每月</w:t>
            </w:r>
            <w:r w:rsidR="00BF272F">
              <w:rPr>
                <w:rFonts w:ascii="標楷體" w:eastAsia="標楷體" w:hAnsi="標楷體" w:cs="細明體" w:hint="eastAsia"/>
                <w:color w:val="333333"/>
                <w:kern w:val="0"/>
                <w:sz w:val="22"/>
              </w:rPr>
              <w:t>第</w:t>
            </w:r>
            <w:r w:rsidRPr="00FA53C2">
              <w:rPr>
                <w:rFonts w:ascii="標楷體" w:eastAsia="標楷體" w:hAnsi="標楷體" w:cs="細明體"/>
                <w:color w:val="333333"/>
                <w:kern w:val="0"/>
                <w:sz w:val="22"/>
              </w:rPr>
              <w:t>五</w:t>
            </w:r>
            <w:proofErr w:type="gramStart"/>
            <w:r w:rsidRPr="00FA53C2">
              <w:rPr>
                <w:rFonts w:ascii="標楷體" w:eastAsia="標楷體" w:hAnsi="標楷體" w:cs="細明體"/>
                <w:color w:val="333333"/>
                <w:kern w:val="0"/>
                <w:sz w:val="22"/>
              </w:rPr>
              <w:t>個</w:t>
            </w:r>
            <w:proofErr w:type="gramEnd"/>
            <w:r w:rsidRPr="00FA53C2">
              <w:rPr>
                <w:rFonts w:ascii="標楷體" w:eastAsia="標楷體" w:hAnsi="標楷體" w:cs="細明體"/>
                <w:color w:val="333333"/>
                <w:kern w:val="0"/>
                <w:sz w:val="22"/>
              </w:rPr>
              <w:t>營業日前將上月新開立、變更、撤銷、解除及終止之統計資料以電子檔案傳輸方式向本公會申報。</w:t>
            </w:r>
          </w:p>
          <w:p w:rsidR="00D844AD" w:rsidRPr="00B754D6" w:rsidRDefault="00D844AD" w:rsidP="002E5A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p>
          <w:p w:rsidR="00D844AD" w:rsidRPr="00FA53C2" w:rsidRDefault="00D844AD" w:rsidP="000F7FD7">
            <w:pPr>
              <w:pStyle w:val="a7"/>
              <w:spacing w:beforeLines="25" w:line="300" w:lineRule="exact"/>
              <w:ind w:left="0" w:firstLineChars="0" w:firstLine="0"/>
              <w:rPr>
                <w:rFonts w:ascii="新細明體" w:eastAsia="新細明體" w:hAnsi="新細明體"/>
                <w:color w:val="000000" w:themeColor="text1"/>
                <w:sz w:val="22"/>
                <w:szCs w:val="22"/>
              </w:rPr>
            </w:pPr>
            <w:r w:rsidRPr="00FA53C2">
              <w:rPr>
                <w:rFonts w:hAnsi="標楷體" w:hint="eastAsia"/>
                <w:color w:val="000000" w:themeColor="text1"/>
                <w:sz w:val="22"/>
                <w:szCs w:val="22"/>
              </w:rPr>
              <w:t>前項申報內容，應依</w:t>
            </w:r>
            <w:r w:rsidRPr="001C2601">
              <w:rPr>
                <w:rFonts w:hAnsi="標楷體" w:hint="eastAsia"/>
                <w:color w:val="000000" w:themeColor="text1"/>
                <w:sz w:val="22"/>
                <w:szCs w:val="22"/>
              </w:rPr>
              <w:t>信託契約</w:t>
            </w:r>
            <w:r w:rsidRPr="00FA53C2">
              <w:rPr>
                <w:rFonts w:hAnsi="標楷體" w:hint="eastAsia"/>
                <w:color w:val="000000" w:themeColor="text1"/>
                <w:sz w:val="22"/>
                <w:szCs w:val="22"/>
              </w:rPr>
              <w:t>別單獨列示，並包括委託人姓名或名稱之代號、全權決定運用信託財產為有價證券</w:t>
            </w:r>
            <w:r w:rsidR="008A6E56">
              <w:rPr>
                <w:rFonts w:hAnsi="標楷體" w:hint="eastAsia"/>
                <w:color w:val="000000" w:themeColor="text1"/>
                <w:sz w:val="22"/>
                <w:szCs w:val="22"/>
              </w:rPr>
              <w:t>與交易之</w:t>
            </w:r>
            <w:r w:rsidRPr="00FA53C2">
              <w:rPr>
                <w:rFonts w:hAnsi="標楷體" w:hint="eastAsia"/>
                <w:color w:val="000000" w:themeColor="text1"/>
                <w:sz w:val="22"/>
                <w:szCs w:val="22"/>
              </w:rPr>
              <w:t>投資資金、</w:t>
            </w:r>
            <w:r w:rsidRPr="001C2601">
              <w:rPr>
                <w:rFonts w:hAnsi="標楷體" w:cs="細明體" w:hint="eastAsia"/>
                <w:color w:val="000000" w:themeColor="text1"/>
                <w:kern w:val="0"/>
                <w:sz w:val="22"/>
                <w:szCs w:val="22"/>
                <w:lang w:bidi="hi-IN"/>
              </w:rPr>
              <w:t>信託契約</w:t>
            </w:r>
            <w:r w:rsidRPr="00FA53C2">
              <w:rPr>
                <w:rFonts w:hAnsi="標楷體" w:hint="eastAsia"/>
                <w:color w:val="000000" w:themeColor="text1"/>
                <w:sz w:val="22"/>
                <w:szCs w:val="22"/>
              </w:rPr>
              <w:t>類別、信託財產淨值、投資或交易決策人員、信託</w:t>
            </w:r>
            <w:proofErr w:type="gramStart"/>
            <w:r w:rsidRPr="00FA53C2">
              <w:rPr>
                <w:rFonts w:hAnsi="標楷體" w:hint="eastAsia"/>
                <w:color w:val="000000" w:themeColor="text1"/>
                <w:sz w:val="22"/>
                <w:szCs w:val="22"/>
              </w:rPr>
              <w:t>期間、</w:t>
            </w:r>
            <w:proofErr w:type="gramEnd"/>
            <w:r w:rsidRPr="00FA53C2">
              <w:rPr>
                <w:rFonts w:hAnsi="標楷體" w:hint="eastAsia"/>
                <w:color w:val="000000" w:themeColor="text1"/>
                <w:sz w:val="22"/>
                <w:szCs w:val="22"/>
              </w:rPr>
              <w:t>指定之證券經紀商、期貨經紀商或其他交易對象及其他統計資料。上開委託人姓名或名稱</w:t>
            </w:r>
            <w:r w:rsidR="00B754D6">
              <w:rPr>
                <w:rFonts w:hAnsi="標楷體" w:hint="eastAsia"/>
                <w:color w:val="000000" w:themeColor="text1"/>
                <w:sz w:val="22"/>
                <w:szCs w:val="22"/>
              </w:rPr>
              <w:t>之代號</w:t>
            </w:r>
            <w:r w:rsidRPr="00FA53C2">
              <w:rPr>
                <w:rFonts w:hAnsi="標楷體" w:hint="eastAsia"/>
                <w:color w:val="000000" w:themeColor="text1"/>
                <w:sz w:val="22"/>
                <w:szCs w:val="22"/>
              </w:rPr>
              <w:t>，應按自然人、法人或其他機構予以分類；其為受託人辦理集合</w:t>
            </w:r>
            <w:r w:rsidR="00B754D6">
              <w:rPr>
                <w:rFonts w:hAnsi="標楷體" w:hint="eastAsia"/>
                <w:color w:val="000000" w:themeColor="text1"/>
                <w:sz w:val="22"/>
                <w:szCs w:val="22"/>
              </w:rPr>
              <w:t>管理</w:t>
            </w:r>
            <w:r w:rsidRPr="00FA53C2">
              <w:rPr>
                <w:rFonts w:hAnsi="標楷體" w:hint="eastAsia"/>
                <w:color w:val="000000" w:themeColor="text1"/>
                <w:sz w:val="22"/>
                <w:szCs w:val="22"/>
              </w:rPr>
              <w:t>業務投資有價證券者，應依集合管理運用帳戶別申報全權決定運用信託財產為有價證券投資資金</w:t>
            </w:r>
            <w:r w:rsidRPr="00FA53C2">
              <w:rPr>
                <w:rFonts w:ascii="新細明體" w:eastAsia="新細明體" w:hAnsi="新細明體" w:hint="eastAsia"/>
                <w:color w:val="000000" w:themeColor="text1"/>
                <w:sz w:val="22"/>
                <w:szCs w:val="22"/>
              </w:rPr>
              <w:t>。</w:t>
            </w:r>
            <w:r w:rsidRPr="00FA53C2">
              <w:rPr>
                <w:rFonts w:hAnsi="標楷體" w:hint="eastAsia"/>
                <w:color w:val="000000" w:themeColor="text1"/>
                <w:sz w:val="22"/>
                <w:szCs w:val="22"/>
              </w:rPr>
              <w:t>有關電子檔案申報格式由本公會另定之</w:t>
            </w:r>
            <w:r w:rsidRPr="00FA53C2">
              <w:rPr>
                <w:rFonts w:ascii="新細明體" w:eastAsia="新細明體" w:hAnsi="新細明體" w:hint="eastAsia"/>
                <w:color w:val="000000" w:themeColor="text1"/>
                <w:sz w:val="22"/>
                <w:szCs w:val="22"/>
              </w:rPr>
              <w:t>。</w:t>
            </w:r>
          </w:p>
          <w:p w:rsidR="00D844AD" w:rsidRPr="00FA53C2" w:rsidRDefault="00D844AD" w:rsidP="000F7FD7">
            <w:pPr>
              <w:pStyle w:val="a7"/>
              <w:spacing w:beforeLines="25" w:line="300" w:lineRule="exact"/>
              <w:ind w:left="0" w:firstLineChars="0" w:firstLine="0"/>
              <w:rPr>
                <w:rFonts w:hAnsi="標楷體"/>
                <w:color w:val="000000" w:themeColor="text1"/>
                <w:sz w:val="22"/>
                <w:szCs w:val="22"/>
              </w:rPr>
            </w:pPr>
          </w:p>
          <w:p w:rsidR="00D844AD" w:rsidRPr="00FA53C2" w:rsidRDefault="00D844AD" w:rsidP="000F7FD7">
            <w:pPr>
              <w:pStyle w:val="a7"/>
              <w:spacing w:beforeLines="25" w:line="300" w:lineRule="exact"/>
              <w:ind w:left="0" w:firstLineChars="0" w:firstLine="0"/>
              <w:rPr>
                <w:rFonts w:hAnsi="標楷體"/>
                <w:color w:val="000000" w:themeColor="text1"/>
                <w:sz w:val="22"/>
                <w:szCs w:val="22"/>
              </w:rPr>
            </w:pPr>
            <w:r w:rsidRPr="00FA53C2">
              <w:rPr>
                <w:rFonts w:hAnsi="標楷體" w:hint="eastAsia"/>
                <w:color w:val="000000" w:themeColor="text1"/>
                <w:sz w:val="22"/>
                <w:szCs w:val="22"/>
              </w:rPr>
              <w:t>受託人依本條申報之全權委託資料，若有虛偽申報不實者，除依法令相關規定處置外，並依違反誠信原則於本公會網站公布三個月。</w:t>
            </w:r>
          </w:p>
          <w:p w:rsidR="00D844AD" w:rsidRPr="00FA53C2" w:rsidRDefault="00D844AD" w:rsidP="000F7FD7">
            <w:pPr>
              <w:pStyle w:val="a7"/>
              <w:spacing w:beforeLines="25" w:line="300" w:lineRule="exact"/>
              <w:ind w:left="0" w:firstLineChars="0" w:firstLine="0"/>
              <w:rPr>
                <w:rFonts w:hAnsi="標楷體"/>
                <w:color w:val="000000" w:themeColor="text1"/>
                <w:sz w:val="22"/>
                <w:szCs w:val="22"/>
              </w:rPr>
            </w:pPr>
          </w:p>
          <w:p w:rsidR="00D844AD" w:rsidRPr="00FA53C2" w:rsidRDefault="00D844AD" w:rsidP="000F7FD7">
            <w:pPr>
              <w:snapToGrid w:val="0"/>
              <w:spacing w:beforeLines="25" w:line="300" w:lineRule="exact"/>
              <w:jc w:val="both"/>
              <w:rPr>
                <w:rFonts w:ascii="標楷體" w:eastAsia="標楷體" w:hAnsi="標楷體"/>
                <w:color w:val="000000" w:themeColor="text1"/>
                <w:sz w:val="22"/>
              </w:rPr>
            </w:pPr>
            <w:r w:rsidRPr="00FA53C2">
              <w:rPr>
                <w:rFonts w:ascii="標楷體" w:eastAsia="標楷體" w:hAnsi="標楷體"/>
                <w:color w:val="000000" w:themeColor="text1"/>
                <w:sz w:val="22"/>
              </w:rPr>
              <w:t>受託人應</w:t>
            </w:r>
            <w:r w:rsidRPr="00FA53C2">
              <w:rPr>
                <w:rFonts w:ascii="標楷體" w:eastAsia="標楷體" w:hAnsi="標楷體" w:hint="eastAsia"/>
                <w:color w:val="000000" w:themeColor="text1"/>
                <w:sz w:val="22"/>
              </w:rPr>
              <w:t>遵守信託業會計處理原則之規定，</w:t>
            </w:r>
            <w:r w:rsidRPr="00FA53C2">
              <w:rPr>
                <w:rFonts w:ascii="標楷體" w:eastAsia="標楷體" w:hAnsi="標楷體"/>
                <w:color w:val="000000" w:themeColor="text1"/>
                <w:sz w:val="22"/>
              </w:rPr>
              <w:t>於每半年營業年度依信託業會計處理原則及信託業法施行細則第十七條第一項所定期限，編製信託帳之資產負債表、信託財產目錄及損益表，</w:t>
            </w:r>
            <w:r w:rsidRPr="00FA53C2">
              <w:rPr>
                <w:rFonts w:ascii="標楷體" w:eastAsia="標楷體" w:hAnsi="標楷體" w:hint="eastAsia"/>
                <w:color w:val="000000" w:themeColor="text1"/>
                <w:sz w:val="22"/>
              </w:rPr>
              <w:t>由信託業公會彙送至主管機關</w:t>
            </w:r>
            <w:r w:rsidRPr="00FA53C2">
              <w:rPr>
                <w:rFonts w:ascii="標楷體" w:eastAsia="標楷體" w:hAnsi="標楷體"/>
                <w:color w:val="000000" w:themeColor="text1"/>
                <w:sz w:val="22"/>
              </w:rPr>
              <w:t>並公告於</w:t>
            </w:r>
            <w:r w:rsidRPr="00FA53C2">
              <w:rPr>
                <w:rFonts w:ascii="標楷體" w:eastAsia="標楷體" w:hAnsi="標楷體" w:hint="eastAsia"/>
                <w:color w:val="000000" w:themeColor="text1"/>
                <w:sz w:val="22"/>
              </w:rPr>
              <w:t>信託業</w:t>
            </w:r>
            <w:r w:rsidRPr="00FA53C2">
              <w:rPr>
                <w:rFonts w:ascii="標楷體" w:eastAsia="標楷體" w:hAnsi="標楷體"/>
                <w:color w:val="000000" w:themeColor="text1"/>
                <w:sz w:val="22"/>
              </w:rPr>
              <w:t>公會網站。</w:t>
            </w:r>
          </w:p>
          <w:p w:rsidR="00D844AD" w:rsidRPr="00FA53C2" w:rsidRDefault="00D844AD" w:rsidP="000F7FD7">
            <w:pPr>
              <w:snapToGrid w:val="0"/>
              <w:spacing w:beforeLines="25" w:line="300" w:lineRule="exact"/>
              <w:jc w:val="both"/>
              <w:rPr>
                <w:rFonts w:ascii="標楷體" w:eastAsia="標楷體" w:hAnsi="標楷體"/>
                <w:color w:val="000000" w:themeColor="text1"/>
                <w:sz w:val="22"/>
              </w:rPr>
            </w:pPr>
          </w:p>
          <w:p w:rsidR="00D844AD" w:rsidRPr="00FA53C2" w:rsidRDefault="00D844AD" w:rsidP="000F7FD7">
            <w:pPr>
              <w:snapToGrid w:val="0"/>
              <w:spacing w:beforeLines="25" w:line="300" w:lineRule="exact"/>
              <w:jc w:val="both"/>
              <w:rPr>
                <w:rFonts w:ascii="標楷體" w:eastAsia="標楷體" w:hAnsi="標楷體"/>
                <w:color w:val="000000" w:themeColor="text1"/>
                <w:sz w:val="22"/>
              </w:rPr>
            </w:pPr>
          </w:p>
        </w:tc>
        <w:tc>
          <w:tcPr>
            <w:tcW w:w="2372" w:type="pct"/>
          </w:tcPr>
          <w:p w:rsidR="00D844AD" w:rsidRPr="00FA53C2" w:rsidRDefault="00D844AD" w:rsidP="006055C9">
            <w:pPr>
              <w:pStyle w:val="ab"/>
              <w:numPr>
                <w:ilvl w:val="0"/>
                <w:numId w:val="28"/>
              </w:numPr>
              <w:snapToGrid w:val="0"/>
              <w:spacing w:before="50" w:line="300" w:lineRule="exact"/>
              <w:ind w:leftChars="0"/>
              <w:jc w:val="both"/>
              <w:rPr>
                <w:rFonts w:ascii="新細明體" w:hAnsi="新細明體"/>
                <w:color w:val="000000" w:themeColor="text1"/>
                <w:sz w:val="22"/>
              </w:rPr>
            </w:pPr>
            <w:r w:rsidRPr="00FA53C2">
              <w:rPr>
                <w:rFonts w:ascii="標楷體" w:eastAsia="標楷體" w:hAnsi="標楷體" w:hint="eastAsia"/>
                <w:color w:val="000000" w:themeColor="text1"/>
                <w:sz w:val="22"/>
              </w:rPr>
              <w:t>參照信託業兼營全權委託操作辦法第18條訂定本條文第1項至第</w:t>
            </w:r>
            <w:r>
              <w:rPr>
                <w:rFonts w:ascii="標楷體" w:eastAsia="標楷體" w:hAnsi="標楷體" w:hint="eastAsia"/>
                <w:color w:val="000000" w:themeColor="text1"/>
                <w:sz w:val="22"/>
              </w:rPr>
              <w:t>3</w:t>
            </w:r>
            <w:r w:rsidRPr="00FA53C2">
              <w:rPr>
                <w:rFonts w:ascii="標楷體" w:eastAsia="標楷體" w:hAnsi="標楷體" w:hint="eastAsia"/>
                <w:color w:val="000000" w:themeColor="text1"/>
                <w:sz w:val="22"/>
              </w:rPr>
              <w:t>項。</w:t>
            </w:r>
          </w:p>
          <w:p w:rsidR="00D844AD" w:rsidRPr="00FA53C2" w:rsidRDefault="00D844AD" w:rsidP="004E4177">
            <w:pPr>
              <w:snapToGrid w:val="0"/>
              <w:spacing w:before="120" w:line="300" w:lineRule="exact"/>
              <w:ind w:left="440" w:hangingChars="200" w:hanging="440"/>
              <w:jc w:val="both"/>
              <w:rPr>
                <w:rFonts w:ascii="標楷體" w:eastAsia="標楷體" w:hAnsi="標楷體" w:cs="Times New Roman"/>
                <w:color w:val="000000" w:themeColor="text1"/>
                <w:sz w:val="22"/>
              </w:rPr>
            </w:pPr>
            <w:r w:rsidRPr="00FA53C2">
              <w:rPr>
                <w:rFonts w:ascii="標楷體" w:eastAsia="標楷體" w:hAnsi="標楷體" w:hint="eastAsia"/>
                <w:color w:val="000000" w:themeColor="text1"/>
                <w:sz w:val="22"/>
              </w:rPr>
              <w:t>二、依金管會102年3月19日金</w:t>
            </w:r>
            <w:proofErr w:type="gramStart"/>
            <w:r w:rsidRPr="00FA53C2">
              <w:rPr>
                <w:rFonts w:ascii="標楷體" w:eastAsia="標楷體" w:hAnsi="標楷體" w:hint="eastAsia"/>
                <w:color w:val="000000" w:themeColor="text1"/>
                <w:sz w:val="22"/>
              </w:rPr>
              <w:t>管證投字</w:t>
            </w:r>
            <w:proofErr w:type="gramEnd"/>
            <w:r w:rsidRPr="00FA53C2">
              <w:rPr>
                <w:rFonts w:ascii="標楷體" w:eastAsia="標楷體" w:hAnsi="標楷體" w:hint="eastAsia"/>
                <w:color w:val="000000" w:themeColor="text1"/>
                <w:sz w:val="22"/>
              </w:rPr>
              <w:t>第1020007791號函說明二(</w:t>
            </w:r>
            <w:proofErr w:type="gramStart"/>
            <w:r w:rsidRPr="00FA53C2">
              <w:rPr>
                <w:rFonts w:ascii="標楷體" w:eastAsia="標楷體" w:hAnsi="標楷體" w:hint="eastAsia"/>
                <w:color w:val="000000" w:themeColor="text1"/>
                <w:sz w:val="22"/>
              </w:rPr>
              <w:t>一</w:t>
            </w:r>
            <w:proofErr w:type="gramEnd"/>
            <w:r w:rsidRPr="00FA53C2">
              <w:rPr>
                <w:rFonts w:ascii="標楷體" w:eastAsia="標楷體" w:hAnsi="標楷體" w:hint="eastAsia"/>
                <w:color w:val="000000" w:themeColor="text1"/>
                <w:sz w:val="22"/>
              </w:rPr>
              <w:t>)指示修正本條文第5項。又，</w:t>
            </w:r>
            <w:r w:rsidRPr="00FA53C2">
              <w:rPr>
                <w:rFonts w:ascii="標楷體" w:eastAsia="標楷體" w:hAnsi="標楷體" w:cs="Times New Roman" w:hint="eastAsia"/>
                <w:color w:val="000000" w:themeColor="text1"/>
                <w:sz w:val="22"/>
              </w:rPr>
              <w:t>依金管會103年9月29日金</w:t>
            </w:r>
            <w:proofErr w:type="gramStart"/>
            <w:r w:rsidRPr="00FA53C2">
              <w:rPr>
                <w:rFonts w:ascii="標楷體" w:eastAsia="標楷體" w:hAnsi="標楷體" w:cs="Times New Roman" w:hint="eastAsia"/>
                <w:color w:val="000000" w:themeColor="text1"/>
                <w:sz w:val="22"/>
              </w:rPr>
              <w:t>管證投字</w:t>
            </w:r>
            <w:proofErr w:type="gramEnd"/>
            <w:r w:rsidRPr="00FA53C2">
              <w:rPr>
                <w:rFonts w:ascii="標楷體" w:eastAsia="標楷體" w:hAnsi="標楷體" w:cs="Times New Roman" w:hint="eastAsia"/>
                <w:color w:val="000000" w:themeColor="text1"/>
                <w:sz w:val="22"/>
              </w:rPr>
              <w:t>第1030035444號函說明三（六），參考兼營信託業務管理辦法第10條規定，受託編製財務報表，需由信託業公會彙送，</w:t>
            </w:r>
            <w:proofErr w:type="gramStart"/>
            <w:r w:rsidRPr="00FA53C2">
              <w:rPr>
                <w:rFonts w:ascii="標楷體" w:eastAsia="標楷體" w:hAnsi="標楷體" w:cs="Times New Roman" w:hint="eastAsia"/>
                <w:color w:val="000000" w:themeColor="text1"/>
                <w:sz w:val="22"/>
              </w:rPr>
              <w:t>爰</w:t>
            </w:r>
            <w:proofErr w:type="gramEnd"/>
            <w:r w:rsidRPr="00FA53C2">
              <w:rPr>
                <w:rFonts w:ascii="標楷體" w:eastAsia="標楷體" w:hAnsi="標楷體" w:cs="Times New Roman" w:hint="eastAsia"/>
                <w:color w:val="000000" w:themeColor="text1"/>
                <w:sz w:val="22"/>
              </w:rPr>
              <w:t>新增相關文字至</w:t>
            </w:r>
            <w:r w:rsidRPr="00FA53C2">
              <w:rPr>
                <w:rFonts w:ascii="標楷體" w:eastAsia="標楷體" w:hAnsi="標楷體" w:hint="eastAsia"/>
                <w:color w:val="000000" w:themeColor="text1"/>
                <w:sz w:val="22"/>
              </w:rPr>
              <w:t>本條文</w:t>
            </w:r>
            <w:r w:rsidRPr="00FA53C2">
              <w:rPr>
                <w:rFonts w:ascii="標楷體" w:eastAsia="標楷體" w:hAnsi="標楷體" w:cs="Times New Roman" w:hint="eastAsia"/>
                <w:color w:val="000000" w:themeColor="text1"/>
                <w:sz w:val="22"/>
              </w:rPr>
              <w:t>第</w:t>
            </w:r>
            <w:r>
              <w:rPr>
                <w:rFonts w:ascii="標楷體" w:eastAsia="標楷體" w:hAnsi="標楷體" w:cs="Times New Roman" w:hint="eastAsia"/>
                <w:color w:val="000000" w:themeColor="text1"/>
                <w:sz w:val="22"/>
              </w:rPr>
              <w:t>4</w:t>
            </w:r>
            <w:r w:rsidRPr="00FA53C2">
              <w:rPr>
                <w:rFonts w:ascii="標楷體" w:eastAsia="標楷體" w:hAnsi="標楷體" w:cs="Times New Roman" w:hint="eastAsia"/>
                <w:color w:val="000000" w:themeColor="text1"/>
                <w:sz w:val="22"/>
              </w:rPr>
              <w:t>項。</w:t>
            </w:r>
          </w:p>
          <w:p w:rsidR="00D844AD" w:rsidRPr="00FA53C2" w:rsidRDefault="00D844AD" w:rsidP="004E4177">
            <w:pPr>
              <w:snapToGrid w:val="0"/>
              <w:spacing w:before="120" w:line="300" w:lineRule="exact"/>
              <w:ind w:left="440" w:hangingChars="200" w:hanging="440"/>
              <w:jc w:val="both"/>
              <w:rPr>
                <w:rFonts w:ascii="標楷體" w:eastAsia="標楷體" w:hAnsi="標楷體" w:cs="Times New Roman"/>
                <w:color w:val="000000" w:themeColor="text1"/>
                <w:sz w:val="22"/>
              </w:rPr>
            </w:pPr>
          </w:p>
          <w:p w:rsidR="00D844AD" w:rsidRPr="00FA53C2" w:rsidRDefault="00D844AD" w:rsidP="004E4177">
            <w:pPr>
              <w:snapToGrid w:val="0"/>
              <w:spacing w:before="120" w:line="300" w:lineRule="exact"/>
              <w:ind w:left="440" w:hangingChars="200" w:hanging="440"/>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第8</w:t>
            </w:r>
            <w:r w:rsidR="00EE5668">
              <w:rPr>
                <w:rFonts w:ascii="標楷體" w:eastAsia="標楷體" w:hAnsi="標楷體" w:hint="eastAsia"/>
                <w:color w:val="000000" w:themeColor="text1"/>
                <w:sz w:val="22"/>
              </w:rPr>
              <w:t>7</w:t>
            </w:r>
            <w:r w:rsidRPr="00FA53C2">
              <w:rPr>
                <w:rFonts w:ascii="標楷體" w:eastAsia="標楷體" w:hAnsi="標楷體" w:hint="eastAsia"/>
                <w:color w:val="000000" w:themeColor="text1"/>
                <w:sz w:val="22"/>
              </w:rPr>
              <w:t>條</w:t>
            </w:r>
          </w:p>
          <w:p w:rsidR="00D844AD"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color w:val="000000" w:themeColor="text1"/>
                <w:sz w:val="22"/>
              </w:rPr>
              <w:t>因</w:t>
            </w:r>
            <w:r>
              <w:rPr>
                <w:rFonts w:ascii="標楷體" w:eastAsia="標楷體" w:hAnsi="標楷體" w:hint="eastAsia"/>
                <w:color w:val="000000" w:themeColor="text1"/>
                <w:sz w:val="22"/>
              </w:rPr>
              <w:t>信託財產所持有國內發行公司股票之出席</w:t>
            </w:r>
            <w:r w:rsidRPr="00FA53C2">
              <w:rPr>
                <w:rFonts w:ascii="標楷體" w:eastAsia="標楷體" w:hAnsi="標楷體" w:hint="eastAsia"/>
                <w:color w:val="000000" w:themeColor="text1"/>
                <w:sz w:val="22"/>
              </w:rPr>
              <w:t>股東會或證券投資信託基金受益人會議及表決權等之權利，由受託人行使之。但受託人與委託人另有約定者，不在此限。</w:t>
            </w:r>
          </w:p>
          <w:p w:rsidR="00EE5668" w:rsidRPr="00FA53C2" w:rsidRDefault="00EE5668" w:rsidP="000F7FD7">
            <w:pPr>
              <w:snapToGrid w:val="0"/>
              <w:spacing w:beforeLines="50" w:line="300" w:lineRule="exact"/>
              <w:jc w:val="both"/>
              <w:rPr>
                <w:rFonts w:ascii="標楷體" w:eastAsia="標楷體" w:hAnsi="標楷體"/>
                <w:color w:val="000000" w:themeColor="text1"/>
                <w:sz w:val="22"/>
              </w:rPr>
            </w:pPr>
          </w:p>
          <w:p w:rsidR="00D844AD"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信託財產為國外有價證券者，前項權利之行使，除受託人與委託人另有約定者，受託人得指示國外受託全權委託保管機構行使之。</w:t>
            </w:r>
          </w:p>
          <w:p w:rsidR="00EE5668" w:rsidRPr="00FA53C2" w:rsidRDefault="00EE5668" w:rsidP="000F7FD7">
            <w:pPr>
              <w:snapToGrid w:val="0"/>
              <w:spacing w:beforeLines="50" w:line="300" w:lineRule="exact"/>
              <w:jc w:val="both"/>
              <w:rPr>
                <w:rFonts w:ascii="標楷體" w:eastAsia="標楷體" w:hAnsi="標楷體"/>
                <w:color w:val="000000" w:themeColor="text1"/>
                <w:sz w:val="22"/>
              </w:rPr>
            </w:pPr>
          </w:p>
          <w:p w:rsidR="00D844AD" w:rsidRDefault="00D844AD" w:rsidP="000F7FD7">
            <w:pPr>
              <w:snapToGrid w:val="0"/>
              <w:spacing w:beforeLines="50"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lastRenderedPageBreak/>
              <w:t>第一</w:t>
            </w:r>
            <w:r w:rsidRPr="00FA53C2">
              <w:rPr>
                <w:rFonts w:ascii="標楷體" w:eastAsia="標楷體" w:hAnsi="標楷體" w:hint="eastAsia"/>
                <w:color w:val="000000" w:themeColor="text1"/>
                <w:sz w:val="22"/>
              </w:rPr>
              <w:t>項</w:t>
            </w:r>
            <w:r>
              <w:rPr>
                <w:rFonts w:ascii="標楷體" w:eastAsia="標楷體" w:hAnsi="標楷體" w:hint="eastAsia"/>
                <w:color w:val="000000" w:themeColor="text1"/>
                <w:sz w:val="22"/>
              </w:rPr>
              <w:t>股東</w:t>
            </w:r>
            <w:r w:rsidRPr="00FA53C2">
              <w:rPr>
                <w:rFonts w:ascii="標楷體" w:eastAsia="標楷體" w:hAnsi="標楷體" w:hint="eastAsia"/>
                <w:color w:val="000000" w:themeColor="text1"/>
                <w:sz w:val="22"/>
              </w:rPr>
              <w:t>會</w:t>
            </w:r>
            <w:r>
              <w:rPr>
                <w:rFonts w:ascii="標楷體" w:eastAsia="標楷體" w:hAnsi="標楷體" w:hint="eastAsia"/>
                <w:color w:val="000000" w:themeColor="text1"/>
                <w:sz w:val="22"/>
              </w:rPr>
              <w:t>開會通知或議事錄</w:t>
            </w:r>
            <w:r w:rsidRPr="00FA53C2">
              <w:rPr>
                <w:rFonts w:ascii="標楷體" w:eastAsia="標楷體" w:hAnsi="標楷體" w:hint="eastAsia"/>
                <w:color w:val="000000" w:themeColor="text1"/>
                <w:sz w:val="22"/>
              </w:rPr>
              <w:t>，受託人應於收受後三</w:t>
            </w:r>
            <w:proofErr w:type="gramStart"/>
            <w:r w:rsidRPr="00FA53C2">
              <w:rPr>
                <w:rFonts w:ascii="標楷體" w:eastAsia="標楷體" w:hAnsi="標楷體" w:hint="eastAsia"/>
                <w:color w:val="000000" w:themeColor="text1"/>
                <w:sz w:val="22"/>
              </w:rPr>
              <w:t>個</w:t>
            </w:r>
            <w:proofErr w:type="gramEnd"/>
            <w:r w:rsidRPr="00FA53C2">
              <w:rPr>
                <w:rFonts w:ascii="標楷體" w:eastAsia="標楷體" w:hAnsi="標楷體" w:hint="eastAsia"/>
                <w:color w:val="000000" w:themeColor="text1"/>
                <w:sz w:val="22"/>
              </w:rPr>
              <w:t>營業日內通知委託人或其指定之人。受託人除與委託人另有約定者外，應指派代表人出席股東會並行使表決權，不得委託他人代理。</w:t>
            </w:r>
          </w:p>
          <w:p w:rsidR="00EE5668" w:rsidRPr="00FA53C2" w:rsidRDefault="00EE5668" w:rsidP="000F7FD7">
            <w:pPr>
              <w:snapToGrid w:val="0"/>
              <w:spacing w:beforeLines="50" w:line="300" w:lineRule="exact"/>
              <w:jc w:val="both"/>
              <w:rPr>
                <w:rFonts w:ascii="標楷體" w:eastAsia="標楷體" w:hAnsi="標楷體"/>
                <w:color w:val="000000" w:themeColor="text1"/>
                <w:sz w:val="22"/>
              </w:rPr>
            </w:pP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t>受託人及其負責人、業務人員及受</w:t>
            </w:r>
            <w:proofErr w:type="gramStart"/>
            <w:r w:rsidRPr="00FA53C2">
              <w:rPr>
                <w:rFonts w:ascii="標楷體" w:eastAsia="標楷體" w:hAnsi="標楷體" w:hint="eastAsia"/>
                <w:color w:val="000000" w:themeColor="text1"/>
                <w:sz w:val="22"/>
              </w:rPr>
              <w:t>僱</w:t>
            </w:r>
            <w:proofErr w:type="gramEnd"/>
            <w:r w:rsidRPr="00FA53C2">
              <w:rPr>
                <w:rFonts w:ascii="標楷體" w:eastAsia="標楷體" w:hAnsi="標楷體" w:hint="eastAsia"/>
                <w:color w:val="000000" w:themeColor="text1"/>
                <w:sz w:val="22"/>
              </w:rPr>
              <w:t>人不得轉讓出席股東會委託書，或藉行使表決權收受金錢或其他利益</w:t>
            </w:r>
            <w:r>
              <w:rPr>
                <w:rFonts w:ascii="標楷體" w:eastAsia="標楷體" w:hAnsi="標楷體" w:hint="eastAsia"/>
                <w:color w:val="000000" w:themeColor="text1"/>
                <w:sz w:val="22"/>
              </w:rPr>
              <w:t>。</w:t>
            </w:r>
          </w:p>
        </w:tc>
        <w:tc>
          <w:tcPr>
            <w:tcW w:w="2372" w:type="pct"/>
          </w:tcPr>
          <w:p w:rsidR="00D844AD" w:rsidRPr="00FA53C2" w:rsidRDefault="00D844AD" w:rsidP="00D234B1">
            <w:pPr>
              <w:snapToGrid w:val="0"/>
              <w:spacing w:before="50" w:line="300" w:lineRule="exact"/>
              <w:jc w:val="both"/>
              <w:rPr>
                <w:rFonts w:ascii="標楷體" w:eastAsia="標楷體" w:hAnsi="標楷體"/>
                <w:color w:val="000000" w:themeColor="text1"/>
                <w:sz w:val="22"/>
              </w:rPr>
            </w:pPr>
            <w:r w:rsidRPr="00FA53C2">
              <w:rPr>
                <w:rFonts w:ascii="標楷體" w:eastAsia="標楷體" w:hAnsi="標楷體" w:hint="eastAsia"/>
                <w:color w:val="000000" w:themeColor="text1"/>
                <w:sz w:val="22"/>
              </w:rPr>
              <w:lastRenderedPageBreak/>
              <w:t>參照本辦法第58條及信託業兼營全權委託操作辦法第40條訂定。</w:t>
            </w:r>
          </w:p>
        </w:tc>
      </w:tr>
      <w:tr w:rsidR="00D844AD" w:rsidRPr="00FA53C2" w:rsidTr="000F7FD7">
        <w:tc>
          <w:tcPr>
            <w:tcW w:w="2628" w:type="pct"/>
            <w:tcBorders>
              <w:left w:val="single" w:sz="4" w:space="0" w:color="auto"/>
            </w:tcBorders>
          </w:tcPr>
          <w:p w:rsidR="00D844AD" w:rsidRPr="008A6E56" w:rsidRDefault="00D844AD" w:rsidP="0063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8A6E56">
              <w:rPr>
                <w:rFonts w:ascii="標楷體" w:eastAsia="標楷體" w:hAnsi="標楷體" w:cs="細明體" w:hint="eastAsia"/>
                <w:color w:val="333333"/>
                <w:kern w:val="0"/>
                <w:sz w:val="22"/>
              </w:rPr>
              <w:lastRenderedPageBreak/>
              <w:t>第8</w:t>
            </w:r>
            <w:r w:rsidR="00EE5668" w:rsidRPr="008A6E56">
              <w:rPr>
                <w:rFonts w:ascii="標楷體" w:eastAsia="標楷體" w:hAnsi="標楷體" w:cs="細明體" w:hint="eastAsia"/>
                <w:color w:val="333333"/>
                <w:kern w:val="0"/>
                <w:sz w:val="22"/>
              </w:rPr>
              <w:t>8</w:t>
            </w:r>
            <w:r w:rsidRPr="008A6E56">
              <w:rPr>
                <w:rFonts w:ascii="標楷體" w:eastAsia="標楷體" w:hAnsi="標楷體" w:cs="細明體" w:hint="eastAsia"/>
                <w:color w:val="333333"/>
                <w:kern w:val="0"/>
                <w:sz w:val="22"/>
              </w:rPr>
              <w:t>條</w:t>
            </w:r>
          </w:p>
          <w:p w:rsidR="00D844AD" w:rsidRPr="008A6E56" w:rsidRDefault="00D844AD" w:rsidP="00515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8A6E56">
              <w:rPr>
                <w:rFonts w:ascii="標楷體" w:eastAsia="標楷體" w:hAnsi="標楷體" w:cs="細明體"/>
                <w:color w:val="333333"/>
                <w:kern w:val="0"/>
                <w:sz w:val="22"/>
              </w:rPr>
              <w:t>受</w:t>
            </w:r>
            <w:r w:rsidRPr="008A6E56">
              <w:rPr>
                <w:rFonts w:ascii="標楷體" w:eastAsia="標楷體" w:hAnsi="標楷體" w:cs="細明體" w:hint="eastAsia"/>
                <w:color w:val="333333"/>
                <w:kern w:val="0"/>
                <w:sz w:val="22"/>
              </w:rPr>
              <w:t>託</w:t>
            </w:r>
            <w:r w:rsidRPr="008A6E56">
              <w:rPr>
                <w:rFonts w:ascii="標楷體" w:eastAsia="標楷體" w:hAnsi="標楷體" w:cs="細明體"/>
                <w:color w:val="333333"/>
                <w:kern w:val="0"/>
                <w:sz w:val="22"/>
              </w:rPr>
              <w:t>人於全委投資</w:t>
            </w:r>
            <w:r w:rsidRPr="008A6E56">
              <w:rPr>
                <w:rFonts w:ascii="標楷體" w:eastAsia="標楷體" w:hAnsi="標楷體" w:cs="細明體" w:hint="eastAsia"/>
                <w:color w:val="333333"/>
                <w:kern w:val="0"/>
                <w:sz w:val="22"/>
              </w:rPr>
              <w:t>信託</w:t>
            </w:r>
            <w:r w:rsidRPr="008A6E56">
              <w:rPr>
                <w:rFonts w:ascii="標楷體" w:eastAsia="標楷體" w:hAnsi="標楷體" w:cs="細明體"/>
                <w:color w:val="333333"/>
                <w:kern w:val="0"/>
                <w:sz w:val="22"/>
              </w:rPr>
              <w:t>契約存續</w:t>
            </w:r>
            <w:proofErr w:type="gramStart"/>
            <w:r w:rsidRPr="008A6E56">
              <w:rPr>
                <w:rFonts w:ascii="標楷體" w:eastAsia="標楷體" w:hAnsi="標楷體" w:cs="細明體"/>
                <w:color w:val="333333"/>
                <w:kern w:val="0"/>
                <w:sz w:val="22"/>
              </w:rPr>
              <w:t>期間，</w:t>
            </w:r>
            <w:proofErr w:type="gramEnd"/>
            <w:r w:rsidRPr="008A6E56">
              <w:rPr>
                <w:rFonts w:ascii="標楷體" w:eastAsia="標楷體" w:hAnsi="標楷體" w:cs="細明體"/>
                <w:color w:val="333333"/>
                <w:kern w:val="0"/>
                <w:sz w:val="22"/>
              </w:rPr>
              <w:t>接獲</w:t>
            </w:r>
            <w:r w:rsidRPr="008A6E56">
              <w:rPr>
                <w:rFonts w:ascii="標楷體" w:eastAsia="標楷體" w:hAnsi="標楷體" w:cs="細明體" w:hint="eastAsia"/>
                <w:color w:val="333333"/>
                <w:kern w:val="0"/>
                <w:sz w:val="22"/>
              </w:rPr>
              <w:t>委託人</w:t>
            </w:r>
            <w:r w:rsidRPr="008A6E56">
              <w:rPr>
                <w:rFonts w:ascii="標楷體" w:eastAsia="標楷體" w:hAnsi="標楷體" w:cs="細明體"/>
                <w:color w:val="333333"/>
                <w:kern w:val="0"/>
                <w:sz w:val="22"/>
              </w:rPr>
              <w:t>提出終止契約之書面要求者，應依契約了結有關權利義務事項，其應由</w:t>
            </w:r>
            <w:r w:rsidRPr="008A6E56">
              <w:rPr>
                <w:rFonts w:ascii="標楷體" w:eastAsia="標楷體" w:hAnsi="標楷體" w:cs="細明體" w:hint="eastAsia"/>
                <w:color w:val="333333"/>
                <w:kern w:val="0"/>
                <w:sz w:val="22"/>
              </w:rPr>
              <w:t>委託人</w:t>
            </w:r>
            <w:r w:rsidRPr="008A6E56">
              <w:rPr>
                <w:rFonts w:ascii="標楷體" w:eastAsia="標楷體" w:hAnsi="標楷體" w:cs="細明體"/>
                <w:color w:val="333333"/>
                <w:kern w:val="0"/>
                <w:sz w:val="22"/>
              </w:rPr>
              <w:t>負擔之費用、稅捐、委託或績效報酬，依終止契約要求提出期日之不同，規定如下：</w:t>
            </w:r>
          </w:p>
          <w:p w:rsidR="00D844AD" w:rsidRPr="008A6E56" w:rsidRDefault="00D844AD" w:rsidP="00515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 w:left="401" w:hangingChars="193" w:hanging="425"/>
              <w:rPr>
                <w:rFonts w:ascii="標楷體" w:eastAsia="標楷體" w:hAnsi="標楷體" w:cs="細明體"/>
                <w:color w:val="333333"/>
                <w:kern w:val="0"/>
                <w:sz w:val="22"/>
              </w:rPr>
            </w:pPr>
            <w:r w:rsidRPr="008A6E56">
              <w:rPr>
                <w:rFonts w:ascii="標楷體" w:eastAsia="標楷體" w:hAnsi="標楷體" w:cs="細明體"/>
                <w:color w:val="333333"/>
                <w:kern w:val="0"/>
                <w:sz w:val="22"/>
              </w:rPr>
              <w:t>一、自簽訂契約起七日內提出者，應負擔運用其委託投資資產期間交易手續費、稅捐及相關費用，但不收取委託或績效報酬。</w:t>
            </w:r>
          </w:p>
          <w:p w:rsidR="00D844AD" w:rsidRPr="008A6E56" w:rsidRDefault="00D844AD" w:rsidP="00515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182" w:hanging="400"/>
              <w:rPr>
                <w:rFonts w:ascii="標楷體" w:eastAsia="標楷體" w:hAnsi="標楷體" w:cs="細明體"/>
                <w:color w:val="333333"/>
                <w:kern w:val="0"/>
                <w:sz w:val="22"/>
              </w:rPr>
            </w:pPr>
            <w:r w:rsidRPr="008A6E56">
              <w:rPr>
                <w:rFonts w:ascii="標楷體" w:eastAsia="標楷體" w:hAnsi="標楷體" w:cs="細明體"/>
                <w:color w:val="333333"/>
                <w:kern w:val="0"/>
                <w:sz w:val="22"/>
              </w:rPr>
              <w:t>二、於前款期間之後提出者，應負擔運用其委託投資資產期間之委託或績效報酬、交易手續費、稅捐、相關費用及依</w:t>
            </w:r>
            <w:r w:rsidRPr="008A6E56">
              <w:rPr>
                <w:rFonts w:ascii="標楷體" w:eastAsia="標楷體" w:hAnsi="標楷體" w:cs="細明體" w:hint="eastAsia"/>
                <w:color w:val="333333"/>
                <w:kern w:val="0"/>
                <w:sz w:val="22"/>
              </w:rPr>
              <w:t>信託</w:t>
            </w:r>
            <w:r w:rsidRPr="008A6E56">
              <w:rPr>
                <w:rFonts w:ascii="標楷體" w:eastAsia="標楷體" w:hAnsi="標楷體" w:cs="細明體"/>
                <w:color w:val="333333"/>
                <w:kern w:val="0"/>
                <w:sz w:val="22"/>
              </w:rPr>
              <w:t>契約應負擔之損害賠償或違約金。</w:t>
            </w:r>
          </w:p>
          <w:p w:rsidR="00D844AD" w:rsidRPr="008A6E56" w:rsidRDefault="00D844AD" w:rsidP="00515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182" w:hanging="400"/>
              <w:rPr>
                <w:rFonts w:ascii="標楷體" w:eastAsia="標楷體" w:hAnsi="標楷體" w:cs="細明體"/>
                <w:color w:val="333333"/>
                <w:kern w:val="0"/>
                <w:sz w:val="22"/>
              </w:rPr>
            </w:pPr>
          </w:p>
          <w:p w:rsidR="00D844AD" w:rsidRPr="008A6E56" w:rsidRDefault="00D844AD" w:rsidP="000F7FD7">
            <w:pPr>
              <w:snapToGrid w:val="0"/>
              <w:spacing w:beforeLines="50" w:afterLines="50" w:line="300" w:lineRule="exact"/>
              <w:jc w:val="both"/>
              <w:rPr>
                <w:rFonts w:ascii="標楷體" w:eastAsia="標楷體" w:hAnsi="標楷體"/>
                <w:color w:val="000000" w:themeColor="text1"/>
                <w:sz w:val="22"/>
              </w:rPr>
            </w:pPr>
            <w:r w:rsidRPr="008A6E56">
              <w:rPr>
                <w:rFonts w:ascii="標楷體" w:eastAsia="標楷體" w:hAnsi="標楷體" w:hint="eastAsia"/>
                <w:color w:val="000000" w:themeColor="text1"/>
                <w:sz w:val="22"/>
              </w:rPr>
              <w:t>委託人與受益人非同一人者（他益信託），委託人依前項終止契約，除全委投資信託契約另有保留者外，應經信託監察人與受益人同意。</w:t>
            </w:r>
          </w:p>
        </w:tc>
        <w:tc>
          <w:tcPr>
            <w:tcW w:w="2372" w:type="pct"/>
          </w:tcPr>
          <w:p w:rsidR="00D844AD" w:rsidRPr="008A6E56" w:rsidRDefault="00D844AD" w:rsidP="002A7B11">
            <w:pPr>
              <w:pStyle w:val="ab"/>
              <w:numPr>
                <w:ilvl w:val="0"/>
                <w:numId w:val="25"/>
              </w:numPr>
              <w:snapToGrid w:val="0"/>
              <w:spacing w:before="50" w:line="300" w:lineRule="exact"/>
              <w:ind w:leftChars="0"/>
              <w:jc w:val="both"/>
              <w:rPr>
                <w:rFonts w:ascii="標楷體" w:eastAsia="標楷體" w:hAnsi="標楷體" w:cs="Times New Roman"/>
                <w:color w:val="000000" w:themeColor="text1"/>
                <w:sz w:val="22"/>
              </w:rPr>
            </w:pPr>
            <w:r w:rsidRPr="008A6E56">
              <w:rPr>
                <w:rFonts w:ascii="標楷體" w:eastAsia="標楷體" w:hAnsi="標楷體" w:cs="Times New Roman" w:hint="eastAsia"/>
                <w:color w:val="000000" w:themeColor="text1"/>
                <w:sz w:val="22"/>
              </w:rPr>
              <w:t>依金管會103年9月29日金</w:t>
            </w:r>
            <w:proofErr w:type="gramStart"/>
            <w:r w:rsidRPr="008A6E56">
              <w:rPr>
                <w:rFonts w:ascii="標楷體" w:eastAsia="標楷體" w:hAnsi="標楷體" w:cs="Times New Roman" w:hint="eastAsia"/>
                <w:color w:val="000000" w:themeColor="text1"/>
                <w:sz w:val="22"/>
              </w:rPr>
              <w:t>管證投</w:t>
            </w:r>
            <w:proofErr w:type="gramEnd"/>
            <w:r w:rsidRPr="008A6E56">
              <w:rPr>
                <w:rFonts w:ascii="標楷體" w:eastAsia="標楷體" w:hAnsi="標楷體" w:cs="Times New Roman" w:hint="eastAsia"/>
                <w:color w:val="000000" w:themeColor="text1"/>
                <w:sz w:val="22"/>
              </w:rPr>
              <w:t>第1030035444號函說明三（七），因以信託方式經營全權委託投資業務與信託業經營仍有不同，故依</w:t>
            </w:r>
            <w:r w:rsidR="00EE5668" w:rsidRPr="008A6E56">
              <w:rPr>
                <w:rFonts w:ascii="標楷體" w:eastAsia="標楷體" w:hAnsi="標楷體" w:cs="Times New Roman" w:hint="eastAsia"/>
                <w:color w:val="000000" w:themeColor="text1"/>
                <w:sz w:val="22"/>
              </w:rPr>
              <w:t>本</w:t>
            </w:r>
            <w:r w:rsidRPr="008A6E56">
              <w:rPr>
                <w:rFonts w:ascii="標楷體" w:eastAsia="標楷體" w:hAnsi="標楷體" w:cs="Times New Roman" w:hint="eastAsia"/>
                <w:color w:val="000000" w:themeColor="text1"/>
                <w:sz w:val="22"/>
              </w:rPr>
              <w:t>辦法第20條訂定本條文第1項。</w:t>
            </w:r>
          </w:p>
          <w:p w:rsidR="00D844AD" w:rsidRPr="008A6E56" w:rsidRDefault="00D844AD" w:rsidP="002A7B11">
            <w:pPr>
              <w:pStyle w:val="ab"/>
              <w:numPr>
                <w:ilvl w:val="0"/>
                <w:numId w:val="25"/>
              </w:numPr>
              <w:snapToGrid w:val="0"/>
              <w:spacing w:before="50" w:line="300" w:lineRule="exact"/>
              <w:ind w:leftChars="0"/>
              <w:jc w:val="both"/>
              <w:rPr>
                <w:rFonts w:ascii="標楷體" w:eastAsia="標楷體" w:hAnsi="標楷體" w:cs="Times New Roman"/>
                <w:color w:val="000000" w:themeColor="text1"/>
                <w:sz w:val="22"/>
              </w:rPr>
            </w:pPr>
            <w:r w:rsidRPr="008A6E56">
              <w:rPr>
                <w:rFonts w:ascii="標楷體" w:eastAsia="標楷體" w:hAnsi="標楷體" w:cs="Times New Roman" w:hint="eastAsia"/>
                <w:color w:val="000000" w:themeColor="text1"/>
                <w:sz w:val="22"/>
              </w:rPr>
              <w:t>依信託法第3條，信託契約為他益信託者，委託人終止契約，需</w:t>
            </w:r>
            <w:r w:rsidRPr="008A6E56">
              <w:rPr>
                <w:rFonts w:ascii="標楷體" w:eastAsia="標楷體" w:hAnsi="標楷體" w:hint="eastAsia"/>
                <w:color w:val="000000" w:themeColor="text1"/>
                <w:sz w:val="22"/>
              </w:rPr>
              <w:t>受益人同意，若有信託監察人亦需取得同意，</w:t>
            </w:r>
            <w:r w:rsidRPr="008A6E56">
              <w:rPr>
                <w:rFonts w:ascii="標楷體" w:eastAsia="標楷體" w:hAnsi="標楷體" w:cs="Times New Roman" w:hint="eastAsia"/>
                <w:color w:val="000000" w:themeColor="text1"/>
                <w:sz w:val="22"/>
              </w:rPr>
              <w:t>訂定本條文第2項。</w:t>
            </w:r>
            <w:r w:rsidRPr="008A6E56">
              <w:rPr>
                <w:rFonts w:ascii="標楷體" w:eastAsia="標楷體" w:hAnsi="標楷體" w:hint="eastAsia"/>
                <w:color w:val="000000" w:themeColor="text1"/>
                <w:sz w:val="22"/>
              </w:rPr>
              <w:t>。</w:t>
            </w:r>
          </w:p>
          <w:p w:rsidR="00D844AD" w:rsidRPr="008A6E56" w:rsidRDefault="00D844AD" w:rsidP="00DE6174">
            <w:pPr>
              <w:pStyle w:val="ab"/>
              <w:numPr>
                <w:ilvl w:val="0"/>
                <w:numId w:val="25"/>
              </w:numPr>
              <w:snapToGrid w:val="0"/>
              <w:spacing w:before="50" w:line="300" w:lineRule="exact"/>
              <w:ind w:leftChars="0"/>
              <w:jc w:val="both"/>
              <w:rPr>
                <w:rFonts w:ascii="標楷體" w:eastAsia="標楷體" w:hAnsi="標楷體" w:cs="Times New Roman"/>
                <w:color w:val="000000" w:themeColor="text1"/>
                <w:sz w:val="22"/>
              </w:rPr>
            </w:pPr>
            <w:r w:rsidRPr="008A6E56">
              <w:rPr>
                <w:rFonts w:ascii="標楷體" w:eastAsia="標楷體" w:hAnsi="標楷體" w:cs="Times New Roman" w:hint="eastAsia"/>
                <w:color w:val="000000" w:themeColor="text1"/>
                <w:sz w:val="22"/>
              </w:rPr>
              <w:t>受託人辦理</w:t>
            </w:r>
            <w:r w:rsidRPr="008A6E56">
              <w:rPr>
                <w:rFonts w:ascii="標楷體" w:eastAsia="標楷體" w:hAnsi="標楷體" w:hint="eastAsia"/>
                <w:color w:val="000000" w:themeColor="text1"/>
                <w:sz w:val="22"/>
              </w:rPr>
              <w:t>集合管理業務，退出集合管理專戶，可依集合管理運用約定條款範本第11條及第12條等規定辦理，惟不得損及委託人權益。</w:t>
            </w:r>
          </w:p>
          <w:p w:rsidR="00D844AD" w:rsidRPr="008A6E56" w:rsidRDefault="00D844AD" w:rsidP="005153C3">
            <w:pPr>
              <w:snapToGrid w:val="0"/>
              <w:spacing w:before="50" w:line="300" w:lineRule="exact"/>
              <w:jc w:val="both"/>
              <w:rPr>
                <w:rFonts w:ascii="標楷體" w:eastAsia="標楷體" w:hAnsi="標楷體" w:cs="Times New Roman"/>
                <w:color w:val="000000" w:themeColor="text1"/>
                <w:sz w:val="22"/>
              </w:rPr>
            </w:pPr>
          </w:p>
          <w:p w:rsidR="00D844AD" w:rsidRPr="008A6E56" w:rsidRDefault="00D844AD" w:rsidP="000F7FD7">
            <w:pPr>
              <w:snapToGrid w:val="0"/>
              <w:spacing w:beforeLines="50" w:line="300" w:lineRule="exact"/>
              <w:ind w:left="330" w:hangingChars="150" w:hanging="330"/>
              <w:jc w:val="both"/>
              <w:rPr>
                <w:rFonts w:ascii="標楷體" w:eastAsia="標楷體" w:hAnsi="標楷體"/>
                <w:color w:val="000000" w:themeColor="text1"/>
                <w:sz w:val="22"/>
              </w:rPr>
            </w:pPr>
          </w:p>
          <w:p w:rsidR="00D844AD" w:rsidRPr="008A6E56" w:rsidRDefault="00D844AD" w:rsidP="000F7FD7">
            <w:pPr>
              <w:snapToGrid w:val="0"/>
              <w:spacing w:beforeLines="50" w:line="300" w:lineRule="exact"/>
              <w:ind w:left="330" w:hangingChars="150" w:hanging="330"/>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EE5668"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rPr>
                <w:rFonts w:ascii="標楷體" w:eastAsia="標楷體" w:hAnsi="標楷體" w:cs="細明體"/>
                <w:color w:val="000000" w:themeColor="text1"/>
                <w:kern w:val="0"/>
                <w:sz w:val="22"/>
              </w:rPr>
            </w:pPr>
            <w:r w:rsidRPr="00EE5668">
              <w:rPr>
                <w:rFonts w:ascii="標楷體" w:eastAsia="標楷體" w:hAnsi="標楷體" w:cs="細明體" w:hint="eastAsia"/>
                <w:color w:val="000000" w:themeColor="text1"/>
                <w:kern w:val="0"/>
                <w:sz w:val="22"/>
              </w:rPr>
              <w:t>第</w:t>
            </w:r>
            <w:r w:rsidR="00EE5668">
              <w:rPr>
                <w:rFonts w:ascii="標楷體" w:eastAsia="標楷體" w:hAnsi="標楷體" w:cs="細明體" w:hint="eastAsia"/>
                <w:color w:val="000000" w:themeColor="text1"/>
                <w:kern w:val="0"/>
                <w:sz w:val="22"/>
              </w:rPr>
              <w:t>89</w:t>
            </w:r>
            <w:r w:rsidRPr="00EE5668">
              <w:rPr>
                <w:rFonts w:ascii="標楷體" w:eastAsia="標楷體" w:hAnsi="標楷體" w:cs="細明體" w:hint="eastAsia"/>
                <w:color w:val="000000" w:themeColor="text1"/>
                <w:kern w:val="0"/>
                <w:sz w:val="22"/>
              </w:rPr>
              <w:t>條</w:t>
            </w:r>
          </w:p>
          <w:p w:rsidR="00D844AD" w:rsidRDefault="00D844AD" w:rsidP="000F7FD7">
            <w:pPr>
              <w:snapToGrid w:val="0"/>
              <w:spacing w:beforeLines="50" w:line="300" w:lineRule="exact"/>
              <w:jc w:val="both"/>
              <w:rPr>
                <w:rFonts w:ascii="標楷體" w:eastAsia="標楷體" w:hAnsi="標楷體"/>
                <w:color w:val="000000" w:themeColor="text1"/>
                <w:sz w:val="22"/>
              </w:rPr>
            </w:pPr>
            <w:r w:rsidRPr="00EE5668">
              <w:rPr>
                <w:rFonts w:ascii="標楷體" w:eastAsia="標楷體" w:hAnsi="標楷體" w:hint="eastAsia"/>
                <w:color w:val="000000" w:themeColor="text1"/>
                <w:sz w:val="22"/>
              </w:rPr>
              <w:t>受託人應遵守信託業內部控制制度標準規範；受託人全權決定運用信託財產為有價證券投資或證券相關商品交易資金，不得違反其與委託人所簽訂之契約，委託人或受益人就受託人違約，除得依約終止契約外，其因此所生之損害，得向受託人請求損害賠償。</w:t>
            </w:r>
          </w:p>
          <w:p w:rsidR="00EE5668" w:rsidRPr="00EE5668" w:rsidRDefault="00EE5668" w:rsidP="000F7FD7">
            <w:pPr>
              <w:snapToGrid w:val="0"/>
              <w:spacing w:beforeLines="50" w:line="300" w:lineRule="exact"/>
              <w:jc w:val="both"/>
              <w:rPr>
                <w:rFonts w:ascii="標楷體" w:eastAsia="標楷體" w:hAnsi="標楷體"/>
                <w:color w:val="000000" w:themeColor="text1"/>
                <w:sz w:val="22"/>
              </w:rPr>
            </w:pPr>
          </w:p>
          <w:p w:rsidR="00D844AD" w:rsidRPr="00EE5668"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80" w:lineRule="atLeast"/>
              <w:rPr>
                <w:rFonts w:ascii="標楷體" w:eastAsia="標楷體" w:hAnsi="標楷體" w:cs="細明體"/>
                <w:color w:val="000000"/>
                <w:kern w:val="0"/>
                <w:sz w:val="22"/>
              </w:rPr>
            </w:pPr>
            <w:r w:rsidRPr="00EE5668">
              <w:rPr>
                <w:rFonts w:ascii="標楷體" w:eastAsia="標楷體" w:hAnsi="標楷體" w:cs="細明體" w:hint="eastAsia"/>
                <w:color w:val="000000"/>
                <w:kern w:val="0"/>
                <w:sz w:val="22"/>
              </w:rPr>
              <w:t>委託人</w:t>
            </w:r>
            <w:r w:rsidR="00B056B9">
              <w:rPr>
                <w:rFonts w:ascii="標楷體" w:eastAsia="標楷體" w:hAnsi="標楷體" w:cs="細明體" w:hint="eastAsia"/>
                <w:color w:val="000000"/>
                <w:kern w:val="0"/>
                <w:sz w:val="22"/>
              </w:rPr>
              <w:t>或</w:t>
            </w:r>
            <w:r w:rsidRPr="00EE5668">
              <w:rPr>
                <w:rFonts w:ascii="標楷體" w:eastAsia="標楷體" w:hAnsi="標楷體" w:cs="細明體" w:hint="eastAsia"/>
                <w:color w:val="000000"/>
                <w:kern w:val="0"/>
                <w:sz w:val="22"/>
              </w:rPr>
              <w:t>受益人發現受託人違反契約時，得通知本公會；全權委託保管機構發現受託人違反契約時，應即通知本公會。本公會接獲上開通知經查明屬實後，除依規定積極處理外，必要時應作成書面函報金管會。</w:t>
            </w:r>
          </w:p>
          <w:p w:rsidR="00D844AD" w:rsidRPr="00EE5668" w:rsidRDefault="00D844AD" w:rsidP="000F7FD7">
            <w:pPr>
              <w:snapToGrid w:val="0"/>
              <w:spacing w:beforeLines="50" w:line="300" w:lineRule="exact"/>
              <w:jc w:val="both"/>
              <w:rPr>
                <w:rFonts w:ascii="標楷體" w:eastAsia="標楷體" w:hAnsi="標楷體"/>
                <w:color w:val="000000" w:themeColor="text1"/>
                <w:sz w:val="22"/>
              </w:rPr>
            </w:pPr>
          </w:p>
        </w:tc>
        <w:tc>
          <w:tcPr>
            <w:tcW w:w="2372" w:type="pct"/>
          </w:tcPr>
          <w:p w:rsidR="00D844AD" w:rsidRPr="00EE5668" w:rsidRDefault="00D844AD" w:rsidP="000F7FD7">
            <w:pPr>
              <w:snapToGrid w:val="0"/>
              <w:spacing w:beforeLines="50" w:line="300" w:lineRule="exact"/>
              <w:ind w:left="396" w:hangingChars="180" w:hanging="396"/>
              <w:jc w:val="both"/>
              <w:rPr>
                <w:rFonts w:ascii="標楷體" w:eastAsia="標楷體" w:hAnsi="標楷體"/>
                <w:color w:val="000000" w:themeColor="text1"/>
                <w:sz w:val="22"/>
              </w:rPr>
            </w:pPr>
            <w:r w:rsidRPr="00EE5668">
              <w:rPr>
                <w:rFonts w:ascii="標楷體" w:eastAsia="標楷體" w:hAnsi="標楷體" w:hint="eastAsia"/>
                <w:color w:val="000000" w:themeColor="text1"/>
                <w:sz w:val="22"/>
              </w:rPr>
              <w:t>一、鑒於</w:t>
            </w:r>
            <w:proofErr w:type="gramStart"/>
            <w:r w:rsidRPr="00EE5668">
              <w:rPr>
                <w:rFonts w:ascii="標楷體" w:eastAsia="標楷體" w:hAnsi="標楷體" w:hint="eastAsia"/>
                <w:color w:val="000000" w:themeColor="text1"/>
                <w:sz w:val="22"/>
              </w:rPr>
              <w:t>本章係規範</w:t>
            </w:r>
            <w:proofErr w:type="gramEnd"/>
            <w:r w:rsidRPr="00EE5668">
              <w:rPr>
                <w:rFonts w:ascii="標楷體" w:eastAsia="標楷體" w:hAnsi="標楷體" w:hint="eastAsia"/>
                <w:color w:val="000000" w:themeColor="text1"/>
                <w:sz w:val="22"/>
              </w:rPr>
              <w:t>以信託方式辦理全權委託投資業務，委託人與受託人係信託關係，受託人為受益人利益管理處分信託財產，依</w:t>
            </w:r>
            <w:proofErr w:type="gramStart"/>
            <w:r w:rsidRPr="00EE5668">
              <w:rPr>
                <w:rFonts w:ascii="標楷體" w:eastAsia="標楷體" w:hAnsi="標楷體" w:hint="eastAsia"/>
                <w:color w:val="000000" w:themeColor="text1"/>
                <w:sz w:val="22"/>
              </w:rPr>
              <w:t>信託法負有</w:t>
            </w:r>
            <w:proofErr w:type="gramEnd"/>
            <w:r w:rsidRPr="00EE5668">
              <w:rPr>
                <w:rFonts w:ascii="標楷體" w:eastAsia="標楷體" w:hAnsi="標楷體" w:hint="eastAsia"/>
                <w:color w:val="000000" w:themeColor="text1"/>
                <w:sz w:val="22"/>
              </w:rPr>
              <w:t>忠實及善良管理人之注意義務，且信託法第23條亦規定「受託人因管理不當致信託財產發生損害或違反信託本旨處分信託財產時，委託人、受益人或其他受託人得請求以金錢賠償信託財產所受損害或回復原狀，並得請求減免報酬」，</w:t>
            </w:r>
            <w:proofErr w:type="gramStart"/>
            <w:r w:rsidRPr="00EE5668">
              <w:rPr>
                <w:rFonts w:ascii="標楷體" w:eastAsia="標楷體" w:hAnsi="標楷體" w:hint="eastAsia"/>
                <w:color w:val="000000" w:themeColor="text1"/>
                <w:sz w:val="22"/>
              </w:rPr>
              <w:t>爰</w:t>
            </w:r>
            <w:proofErr w:type="gramEnd"/>
            <w:r w:rsidRPr="00EE5668">
              <w:rPr>
                <w:rFonts w:ascii="標楷體" w:eastAsia="標楷體" w:hAnsi="標楷體" w:hint="eastAsia"/>
                <w:color w:val="000000" w:themeColor="text1"/>
                <w:sz w:val="22"/>
              </w:rPr>
              <w:t>參酌信託業兼營全權委託投資業務操作辦法第41條新增本條文第1項規定。</w:t>
            </w:r>
          </w:p>
          <w:p w:rsidR="00D844AD" w:rsidRPr="00EE5668" w:rsidRDefault="00D844AD" w:rsidP="000F7FD7">
            <w:pPr>
              <w:snapToGrid w:val="0"/>
              <w:spacing w:beforeLines="50" w:line="300" w:lineRule="exact"/>
              <w:ind w:left="396" w:hangingChars="180" w:hanging="396"/>
              <w:jc w:val="both"/>
              <w:rPr>
                <w:rFonts w:ascii="標楷體" w:eastAsia="標楷體" w:hAnsi="標楷體"/>
                <w:color w:val="000000" w:themeColor="text1"/>
                <w:sz w:val="22"/>
              </w:rPr>
            </w:pPr>
            <w:r w:rsidRPr="00EE5668">
              <w:rPr>
                <w:rFonts w:ascii="標楷體" w:eastAsia="標楷體" w:hAnsi="標楷體" w:hint="eastAsia"/>
                <w:color w:val="000000" w:themeColor="text1"/>
                <w:sz w:val="22"/>
              </w:rPr>
              <w:t>二、參照信託業兼營全權委託投資業務操作辦法第41條規定及</w:t>
            </w:r>
            <w:r w:rsidR="00DC32BF">
              <w:rPr>
                <w:rFonts w:ascii="標楷體" w:eastAsia="標楷體" w:hAnsi="標楷體" w:hint="eastAsia"/>
                <w:color w:val="000000" w:themeColor="text1"/>
                <w:sz w:val="22"/>
              </w:rPr>
              <w:t>本辦</w:t>
            </w:r>
            <w:r w:rsidRPr="00EE5668">
              <w:rPr>
                <w:rFonts w:ascii="標楷體" w:eastAsia="標楷體" w:hAnsi="標楷體" w:hint="eastAsia"/>
                <w:color w:val="000000" w:themeColor="text1"/>
                <w:sz w:val="22"/>
              </w:rPr>
              <w:t>法第</w:t>
            </w:r>
            <w:r w:rsidR="00DC32BF">
              <w:rPr>
                <w:rFonts w:ascii="標楷體" w:eastAsia="標楷體" w:hAnsi="標楷體" w:hint="eastAsia"/>
                <w:color w:val="000000" w:themeColor="text1"/>
                <w:sz w:val="22"/>
              </w:rPr>
              <w:t>6</w:t>
            </w:r>
            <w:r w:rsidRPr="00EE5668">
              <w:rPr>
                <w:rFonts w:ascii="標楷體" w:eastAsia="標楷體" w:hAnsi="標楷體" w:hint="eastAsia"/>
                <w:color w:val="000000" w:themeColor="text1"/>
                <w:sz w:val="22"/>
              </w:rPr>
              <w:t>3條，增訂本條文第2項規定。</w:t>
            </w:r>
          </w:p>
          <w:p w:rsidR="00D844AD" w:rsidRPr="00EE5668" w:rsidRDefault="00D844AD" w:rsidP="000F7FD7">
            <w:pPr>
              <w:snapToGrid w:val="0"/>
              <w:spacing w:beforeLines="50" w:line="300" w:lineRule="exact"/>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lastRenderedPageBreak/>
              <w:t>第</w:t>
            </w:r>
            <w:r w:rsidR="00EE5668">
              <w:rPr>
                <w:rFonts w:ascii="標楷體" w:eastAsia="標楷體" w:hAnsi="標楷體" w:cs="細明體" w:hint="eastAsia"/>
                <w:color w:val="000000" w:themeColor="text1"/>
                <w:kern w:val="0"/>
                <w:sz w:val="22"/>
              </w:rPr>
              <w:t>90</w:t>
            </w:r>
            <w:r w:rsidRPr="00FA53C2">
              <w:rPr>
                <w:rFonts w:ascii="標楷體" w:eastAsia="標楷體" w:hAnsi="標楷體" w:cs="細明體" w:hint="eastAsia"/>
                <w:color w:val="000000" w:themeColor="text1"/>
                <w:kern w:val="0"/>
                <w:sz w:val="22"/>
              </w:rPr>
              <w:t>條</w:t>
            </w: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rPr>
            </w:pP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因解散、撤銷或廢止許可事由致不能繼續從事兼營全權委託投資業務者，</w:t>
            </w:r>
            <w:r>
              <w:rPr>
                <w:rFonts w:ascii="標楷體" w:eastAsia="標楷體" w:hAnsi="標楷體" w:cs="細明體" w:hint="eastAsia"/>
                <w:color w:val="000000" w:themeColor="text1"/>
                <w:kern w:val="0"/>
                <w:sz w:val="22"/>
              </w:rPr>
              <w:t>契約</w:t>
            </w:r>
            <w:r w:rsidRPr="00FA53C2">
              <w:rPr>
                <w:rFonts w:ascii="標楷體" w:eastAsia="標楷體" w:hAnsi="標楷體" w:cs="細明體"/>
                <w:color w:val="000000" w:themeColor="text1"/>
                <w:kern w:val="0"/>
                <w:sz w:val="22"/>
              </w:rPr>
              <w:t>應予終止。</w:t>
            </w: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應即通知委託人或受益人，並通知證券經紀商、期貨經紀商及其他交易對象停止受託買賣及相關交易。</w:t>
            </w: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 w:val="22"/>
              </w:rPr>
            </w:pP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 w:val="22"/>
              </w:rPr>
            </w:pPr>
            <w:r w:rsidRPr="00FA53C2">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因停業、歇業或顯然經營不善，主管機關命其將</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color w:val="000000" w:themeColor="text1"/>
                <w:kern w:val="0"/>
                <w:sz w:val="22"/>
              </w:rPr>
              <w:t>移轉於指定之其他兼營全權委託投資業務之</w:t>
            </w:r>
            <w:r>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時，委託人或受益人得於通知送達後十日內，決定是否另行委託主管機關指定之其他</w:t>
            </w:r>
            <w:r w:rsidR="00973AE9">
              <w:rPr>
                <w:rFonts w:ascii="標楷體" w:eastAsia="標楷體" w:hAnsi="標楷體" w:cs="細明體" w:hint="eastAsia"/>
                <w:color w:val="000000" w:themeColor="text1"/>
                <w:kern w:val="0"/>
                <w:sz w:val="22"/>
              </w:rPr>
              <w:t>受託人</w:t>
            </w:r>
            <w:r w:rsidRPr="00FA53C2">
              <w:rPr>
                <w:rFonts w:ascii="標楷體" w:eastAsia="標楷體" w:hAnsi="標楷體" w:cs="細明體"/>
                <w:color w:val="000000" w:themeColor="text1"/>
                <w:kern w:val="0"/>
                <w:sz w:val="22"/>
              </w:rPr>
              <w:t>繼續運用其信託財產，如決定另行委託時，除終止原</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color w:val="000000" w:themeColor="text1"/>
                <w:kern w:val="0"/>
                <w:sz w:val="22"/>
              </w:rPr>
              <w:t>外，應另行簽訂相關</w:t>
            </w:r>
            <w:r w:rsidRPr="001C2601">
              <w:rPr>
                <w:rFonts w:ascii="標楷體" w:eastAsia="標楷體" w:hAnsi="標楷體" w:hint="eastAsia"/>
                <w:color w:val="000000" w:themeColor="text1"/>
                <w:sz w:val="22"/>
              </w:rPr>
              <w:t>契約</w:t>
            </w:r>
            <w:r w:rsidRPr="00FA53C2">
              <w:rPr>
                <w:rFonts w:ascii="標楷體" w:eastAsia="標楷體" w:hAnsi="標楷體" w:cs="細明體"/>
                <w:color w:val="000000" w:themeColor="text1"/>
                <w:kern w:val="0"/>
                <w:sz w:val="22"/>
              </w:rPr>
              <w:t>，始得運用信託財產；如決定</w:t>
            </w:r>
            <w:proofErr w:type="gramStart"/>
            <w:r w:rsidRPr="00FA53C2">
              <w:rPr>
                <w:rFonts w:ascii="標楷體" w:eastAsia="標楷體" w:hAnsi="標楷體" w:cs="細明體"/>
                <w:color w:val="000000" w:themeColor="text1"/>
                <w:kern w:val="0"/>
                <w:sz w:val="22"/>
              </w:rPr>
              <w:t>不</w:t>
            </w:r>
            <w:proofErr w:type="gramEnd"/>
            <w:r w:rsidRPr="00FA53C2">
              <w:rPr>
                <w:rFonts w:ascii="標楷體" w:eastAsia="標楷體" w:hAnsi="標楷體" w:cs="細明體"/>
                <w:color w:val="000000" w:themeColor="text1"/>
                <w:kern w:val="0"/>
                <w:sz w:val="22"/>
              </w:rPr>
              <w:t>另行委託者，即終止原</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color w:val="000000" w:themeColor="text1"/>
                <w:kern w:val="0"/>
                <w:sz w:val="22"/>
              </w:rPr>
              <w:t>。如於通知送達後十日內不為意思表示，其</w:t>
            </w:r>
            <w:r w:rsidRPr="001C2601">
              <w:rPr>
                <w:rFonts w:ascii="標楷體" w:eastAsia="標楷體" w:hAnsi="標楷體" w:hint="eastAsia"/>
                <w:color w:val="000000" w:themeColor="text1"/>
                <w:sz w:val="22"/>
              </w:rPr>
              <w:t>契約</w:t>
            </w:r>
            <w:r w:rsidRPr="00FA53C2">
              <w:rPr>
                <w:rFonts w:ascii="標楷體" w:eastAsia="標楷體" w:hAnsi="標楷體" w:cs="細明體"/>
                <w:color w:val="000000" w:themeColor="text1"/>
                <w:kern w:val="0"/>
                <w:sz w:val="22"/>
              </w:rPr>
              <w:t>視為終止。但</w:t>
            </w:r>
            <w:r w:rsidRPr="001C2601">
              <w:rPr>
                <w:rFonts w:ascii="標楷體" w:eastAsia="標楷體" w:hAnsi="標楷體" w:hint="eastAsia"/>
                <w:color w:val="000000" w:themeColor="text1"/>
                <w:sz w:val="22"/>
              </w:rPr>
              <w:t>契約</w:t>
            </w:r>
            <w:r w:rsidRPr="00FA53C2">
              <w:rPr>
                <w:rFonts w:ascii="標楷體" w:eastAsia="標楷體" w:hAnsi="標楷體" w:cs="細明體"/>
                <w:color w:val="000000" w:themeColor="text1"/>
                <w:kern w:val="0"/>
                <w:sz w:val="22"/>
              </w:rPr>
              <w:t>另有約定者，應依</w:t>
            </w:r>
            <w:r>
              <w:rPr>
                <w:rFonts w:ascii="標楷體" w:eastAsia="標楷體" w:hAnsi="標楷體" w:hint="eastAsia"/>
                <w:color w:val="000000" w:themeColor="text1"/>
                <w:sz w:val="22"/>
              </w:rPr>
              <w:t>約</w:t>
            </w:r>
            <w:r w:rsidRPr="00FA53C2">
              <w:rPr>
                <w:rFonts w:ascii="標楷體" w:eastAsia="標楷體" w:hAnsi="標楷體" w:cs="細明體"/>
                <w:color w:val="000000" w:themeColor="text1"/>
                <w:kern w:val="0"/>
                <w:sz w:val="22"/>
              </w:rPr>
              <w:t>定條款辦理之</w:t>
            </w:r>
            <w:r w:rsidRPr="00FA53C2">
              <w:rPr>
                <w:rFonts w:ascii="細明體" w:eastAsia="細明體" w:hAnsi="細明體" w:cs="細明體"/>
                <w:color w:val="000000" w:themeColor="text1"/>
                <w:kern w:val="0"/>
                <w:sz w:val="22"/>
              </w:rPr>
              <w:t>。</w:t>
            </w: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2"/>
              </w:rPr>
            </w:pP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2"/>
              </w:rPr>
            </w:pPr>
            <w:r w:rsidRPr="00FA53C2">
              <w:rPr>
                <w:rFonts w:ascii="標楷體" w:eastAsia="標楷體" w:hAnsi="標楷體" w:cs="細明體" w:hint="eastAsia"/>
                <w:kern w:val="0"/>
                <w:sz w:val="22"/>
              </w:rPr>
              <w:t>受託人因解散、停業、歇業、撤銷或廢止許可等事由，致不能繼續從事信託業務者，應洽由其他</w:t>
            </w:r>
            <w:r w:rsidR="00973AE9">
              <w:rPr>
                <w:rFonts w:ascii="標楷體" w:eastAsia="標楷體" w:hAnsi="標楷體" w:cs="細明體" w:hint="eastAsia"/>
                <w:kern w:val="0"/>
                <w:sz w:val="22"/>
              </w:rPr>
              <w:t>受託人</w:t>
            </w:r>
            <w:r w:rsidRPr="00FA53C2">
              <w:rPr>
                <w:rFonts w:ascii="標楷體" w:eastAsia="標楷體" w:hAnsi="標楷體" w:cs="細明體" w:hint="eastAsia"/>
                <w:kern w:val="0"/>
                <w:sz w:val="22"/>
              </w:rPr>
              <w:t>承受其信託業務，並經主管機關核准。</w:t>
            </w: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2"/>
              </w:rPr>
            </w:pP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2"/>
              </w:rPr>
            </w:pPr>
            <w:r w:rsidRPr="00FA53C2">
              <w:rPr>
                <w:rFonts w:ascii="標楷體" w:eastAsia="標楷體" w:hAnsi="標楷體" w:cs="細明體" w:hint="eastAsia"/>
                <w:kern w:val="0"/>
                <w:sz w:val="22"/>
              </w:rPr>
              <w:t>前項之承受事項應於</w:t>
            </w:r>
            <w:r w:rsidRPr="001C2601">
              <w:rPr>
                <w:rFonts w:ascii="標楷體" w:eastAsia="標楷體" w:hAnsi="標楷體" w:cs="細明體" w:hint="eastAsia"/>
                <w:color w:val="000000" w:themeColor="text1"/>
                <w:kern w:val="0"/>
                <w:sz w:val="22"/>
                <w:lang w:bidi="hi-IN"/>
              </w:rPr>
              <w:t>契約</w:t>
            </w:r>
            <w:r w:rsidRPr="00FA53C2">
              <w:rPr>
                <w:rFonts w:ascii="標楷體" w:eastAsia="標楷體" w:hAnsi="標楷體" w:cs="細明體" w:hint="eastAsia"/>
                <w:kern w:val="0"/>
                <w:sz w:val="22"/>
              </w:rPr>
              <w:t>約定，該承受事項應徵詢受益人之意見，受益人不同意或不為意思表示者，其</w:t>
            </w:r>
            <w:r w:rsidR="00973AE9">
              <w:rPr>
                <w:rFonts w:ascii="標楷體" w:eastAsia="標楷體" w:hAnsi="標楷體" w:cs="細明體" w:hint="eastAsia"/>
                <w:kern w:val="0"/>
                <w:sz w:val="22"/>
              </w:rPr>
              <w:t>契約</w:t>
            </w:r>
            <w:r w:rsidRPr="00FA53C2">
              <w:rPr>
                <w:rFonts w:ascii="標楷體" w:eastAsia="標楷體" w:hAnsi="標楷體" w:cs="細明體" w:hint="eastAsia"/>
                <w:kern w:val="0"/>
                <w:sz w:val="22"/>
              </w:rPr>
              <w:t>視為終止。</w:t>
            </w:r>
          </w:p>
          <w:p w:rsidR="00D844AD" w:rsidRPr="00FA53C2" w:rsidRDefault="00D844AD" w:rsidP="00062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sz w:val="22"/>
              </w:rPr>
            </w:pP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p>
        </w:tc>
        <w:tc>
          <w:tcPr>
            <w:tcW w:w="2372" w:type="pct"/>
          </w:tcPr>
          <w:p w:rsidR="00D844AD" w:rsidRPr="00FA53C2" w:rsidRDefault="00D844AD" w:rsidP="000F7FD7">
            <w:pPr>
              <w:pStyle w:val="ab"/>
              <w:numPr>
                <w:ilvl w:val="0"/>
                <w:numId w:val="24"/>
              </w:numPr>
              <w:snapToGrid w:val="0"/>
              <w:spacing w:beforeLines="50" w:line="300" w:lineRule="exact"/>
              <w:ind w:leftChars="0"/>
              <w:jc w:val="both"/>
              <w:rPr>
                <w:rFonts w:ascii="標楷體" w:eastAsia="標楷體" w:hAnsi="標楷體" w:cs="細明體"/>
                <w:color w:val="000000" w:themeColor="text1"/>
                <w:kern w:val="0"/>
                <w:sz w:val="22"/>
              </w:rPr>
            </w:pPr>
            <w:r w:rsidRPr="00FA53C2">
              <w:rPr>
                <w:rFonts w:ascii="標楷體" w:eastAsia="標楷體" w:hAnsi="標楷體" w:hint="eastAsia"/>
                <w:color w:val="000000" w:themeColor="text1"/>
                <w:sz w:val="22"/>
              </w:rPr>
              <w:t>本條文參考信託業兼營全權委託操作辦法第44條及兼營信託業務管理辦法第12條增訂本條文。</w:t>
            </w:r>
          </w:p>
          <w:p w:rsidR="00D844AD" w:rsidRPr="00FA53C2" w:rsidRDefault="00D844AD" w:rsidP="000F7FD7">
            <w:pPr>
              <w:pStyle w:val="ab"/>
              <w:numPr>
                <w:ilvl w:val="0"/>
                <w:numId w:val="24"/>
              </w:numPr>
              <w:snapToGrid w:val="0"/>
              <w:spacing w:beforeLines="50" w:line="300" w:lineRule="exact"/>
              <w:ind w:leftChars="0"/>
              <w:jc w:val="both"/>
              <w:rPr>
                <w:rFonts w:ascii="標楷體" w:eastAsia="標楷體" w:hAnsi="標楷體" w:cs="細明體"/>
                <w:color w:val="000000" w:themeColor="text1"/>
                <w:kern w:val="0"/>
                <w:sz w:val="22"/>
              </w:rPr>
            </w:pPr>
            <w:r w:rsidRPr="00FA53C2">
              <w:rPr>
                <w:rFonts w:ascii="標楷體" w:eastAsia="標楷體" w:hAnsi="標楷體" w:hint="eastAsia"/>
                <w:color w:val="000000" w:themeColor="text1"/>
                <w:sz w:val="22"/>
              </w:rPr>
              <w:t>受託人辦理集合管理業務，得依照</w:t>
            </w:r>
            <w:r w:rsidRPr="00FA53C2">
              <w:rPr>
                <w:rFonts w:ascii="標楷體" w:eastAsia="標楷體" w:hAnsi="標楷體" w:cs="Times New Roman" w:hint="eastAsia"/>
                <w:color w:val="000000" w:themeColor="text1"/>
                <w:sz w:val="22"/>
              </w:rPr>
              <w:t>信託資金集合管理運用</w:t>
            </w:r>
            <w:r w:rsidRPr="00FA53C2">
              <w:rPr>
                <w:rFonts w:ascii="標楷體" w:eastAsia="標楷體" w:hAnsi="標楷體" w:hint="eastAsia"/>
                <w:color w:val="000000" w:themeColor="text1"/>
                <w:sz w:val="22"/>
              </w:rPr>
              <w:t>約定條款範本第21條、第23條及第24條</w:t>
            </w:r>
            <w:r w:rsidRPr="00FA53C2">
              <w:rPr>
                <w:rFonts w:ascii="標楷體" w:eastAsia="標楷體" w:hAnsi="標楷體" w:cs="細明體" w:hint="eastAsia"/>
                <w:color w:val="000000" w:themeColor="text1"/>
                <w:kern w:val="0"/>
                <w:sz w:val="22"/>
              </w:rPr>
              <w:t>處理之。</w:t>
            </w:r>
          </w:p>
          <w:p w:rsidR="00D844AD" w:rsidRPr="00FA53C2" w:rsidRDefault="00D844AD" w:rsidP="000F7FD7">
            <w:pPr>
              <w:pStyle w:val="ab"/>
              <w:snapToGrid w:val="0"/>
              <w:spacing w:beforeLines="50" w:line="300" w:lineRule="exact"/>
              <w:ind w:leftChars="0" w:left="450"/>
              <w:jc w:val="both"/>
              <w:rPr>
                <w:rFonts w:ascii="標楷體" w:eastAsia="標楷體" w:hAnsi="標楷體"/>
                <w:color w:val="000000" w:themeColor="text1"/>
                <w:sz w:val="22"/>
              </w:rPr>
            </w:pPr>
          </w:p>
          <w:p w:rsidR="00D844AD" w:rsidRPr="00FA53C2" w:rsidRDefault="00D844AD" w:rsidP="000F7FD7">
            <w:pPr>
              <w:snapToGrid w:val="0"/>
              <w:spacing w:beforeLines="50" w:line="300" w:lineRule="exact"/>
              <w:jc w:val="both"/>
              <w:rPr>
                <w:rFonts w:ascii="標楷體" w:eastAsia="標楷體" w:hAnsi="標楷體"/>
                <w:color w:val="000000" w:themeColor="text1"/>
                <w:sz w:val="22"/>
              </w:rPr>
            </w:pPr>
          </w:p>
        </w:tc>
      </w:tr>
      <w:tr w:rsidR="00D844AD" w:rsidRPr="00FA53C2" w:rsidTr="000F7FD7">
        <w:tc>
          <w:tcPr>
            <w:tcW w:w="2628" w:type="pct"/>
            <w:tcBorders>
              <w:left w:val="single" w:sz="4" w:space="0" w:color="auto"/>
            </w:tcBorders>
          </w:tcPr>
          <w:p w:rsidR="00D844AD" w:rsidRPr="00FA53C2" w:rsidRDefault="00D844AD" w:rsidP="00231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t>第9</w:t>
            </w:r>
            <w:r w:rsidR="00EE5668">
              <w:rPr>
                <w:rFonts w:ascii="標楷體" w:eastAsia="標楷體" w:hAnsi="標楷體" w:cs="細明體" w:hint="eastAsia"/>
                <w:color w:val="333333"/>
                <w:kern w:val="0"/>
                <w:sz w:val="22"/>
              </w:rPr>
              <w:t>1</w:t>
            </w:r>
            <w:r w:rsidRPr="00FA53C2">
              <w:rPr>
                <w:rFonts w:ascii="標楷體" w:eastAsia="標楷體" w:hAnsi="標楷體" w:cs="細明體" w:hint="eastAsia"/>
                <w:color w:val="333333"/>
                <w:kern w:val="0"/>
                <w:sz w:val="22"/>
              </w:rPr>
              <w:t>條</w:t>
            </w:r>
          </w:p>
          <w:p w:rsidR="00D844AD" w:rsidRPr="00FA53C2" w:rsidRDefault="00D844AD" w:rsidP="00C81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Pr>
                <w:rFonts w:ascii="標楷體" w:eastAsia="標楷體" w:hAnsi="標楷體" w:hint="eastAsia"/>
                <w:color w:val="000000" w:themeColor="text1"/>
                <w:sz w:val="22"/>
              </w:rPr>
              <w:t>委託人與受託人間之契約</w:t>
            </w:r>
            <w:r w:rsidRPr="00FA53C2">
              <w:rPr>
                <w:rFonts w:ascii="標楷體" w:eastAsia="標楷體" w:hAnsi="標楷體" w:cs="細明體"/>
                <w:color w:val="333333"/>
                <w:kern w:val="0"/>
                <w:sz w:val="22"/>
              </w:rPr>
              <w:t>因存續期間屆滿、撤銷、解除、終止或</w:t>
            </w:r>
            <w:r w:rsidRPr="00FA53C2">
              <w:rPr>
                <w:rFonts w:ascii="標楷體" w:eastAsia="標楷體" w:hAnsi="標楷體" w:cs="細明體" w:hint="eastAsia"/>
                <w:color w:val="333333"/>
                <w:kern w:val="0"/>
                <w:sz w:val="22"/>
              </w:rPr>
              <w:t>依第九十</w:t>
            </w:r>
            <w:r w:rsidRPr="00FA53C2">
              <w:rPr>
                <w:rFonts w:ascii="標楷體" w:eastAsia="標楷體" w:hAnsi="標楷體" w:cs="細明體"/>
                <w:color w:val="333333"/>
                <w:kern w:val="0"/>
                <w:sz w:val="22"/>
              </w:rPr>
              <w:t>條第一項事由而不再存續時，受</w:t>
            </w:r>
            <w:r w:rsidRPr="00FA53C2">
              <w:rPr>
                <w:rFonts w:ascii="標楷體" w:eastAsia="標楷體" w:hAnsi="標楷體" w:cs="細明體" w:hint="eastAsia"/>
                <w:color w:val="333333"/>
                <w:kern w:val="0"/>
                <w:sz w:val="22"/>
              </w:rPr>
              <w:t>託</w:t>
            </w:r>
            <w:r w:rsidRPr="00FA53C2">
              <w:rPr>
                <w:rFonts w:ascii="標楷體" w:eastAsia="標楷體" w:hAnsi="標楷體" w:cs="細明體"/>
                <w:color w:val="333333"/>
                <w:kern w:val="0"/>
                <w:sz w:val="22"/>
              </w:rPr>
              <w:t>人應即了結現</w:t>
            </w:r>
            <w:proofErr w:type="gramStart"/>
            <w:r w:rsidRPr="00FA53C2">
              <w:rPr>
                <w:rFonts w:ascii="標楷體" w:eastAsia="標楷體" w:hAnsi="標楷體" w:cs="細明體"/>
                <w:color w:val="333333"/>
                <w:kern w:val="0"/>
                <w:sz w:val="22"/>
              </w:rPr>
              <w:t>務</w:t>
            </w:r>
            <w:proofErr w:type="gramEnd"/>
            <w:r w:rsidRPr="00FA53C2">
              <w:rPr>
                <w:rFonts w:ascii="標楷體" w:eastAsia="標楷體" w:hAnsi="標楷體" w:cs="細明體"/>
                <w:color w:val="333333"/>
                <w:kern w:val="0"/>
                <w:sz w:val="22"/>
              </w:rPr>
              <w:t>，並通知</w:t>
            </w:r>
            <w:r w:rsidRPr="00FA53C2">
              <w:rPr>
                <w:rFonts w:ascii="標楷體" w:eastAsia="標楷體" w:hAnsi="標楷體" w:cs="細明體" w:hint="eastAsia"/>
                <w:color w:val="333333"/>
                <w:kern w:val="0"/>
                <w:sz w:val="22"/>
              </w:rPr>
              <w:t>委託人、受益人、</w:t>
            </w:r>
            <w:r w:rsidRPr="00FA53C2">
              <w:rPr>
                <w:rFonts w:ascii="標楷體" w:eastAsia="標楷體" w:hAnsi="標楷體" w:cs="細明體"/>
                <w:color w:val="333333"/>
                <w:kern w:val="0"/>
                <w:sz w:val="22"/>
              </w:rPr>
              <w:t>全權委託保管機構、證券商、期貨商及其他交易對象，</w:t>
            </w:r>
            <w:r w:rsidRPr="00FA53C2">
              <w:rPr>
                <w:rFonts w:ascii="標楷體" w:eastAsia="標楷體" w:hAnsi="標楷體" w:cs="細明體" w:hint="eastAsia"/>
                <w:color w:val="333333"/>
                <w:kern w:val="0"/>
                <w:sz w:val="22"/>
              </w:rPr>
              <w:t>受託人</w:t>
            </w:r>
            <w:r w:rsidRPr="00FA53C2">
              <w:rPr>
                <w:rFonts w:ascii="標楷體" w:eastAsia="標楷體" w:hAnsi="標楷體" w:cs="細明體"/>
                <w:color w:val="333333"/>
                <w:kern w:val="0"/>
                <w:sz w:val="22"/>
              </w:rPr>
              <w:t>應即通知之，並於必要時依信託法第六十八條作成結算書及報告書且取得受益人、信託監察人或其他權利歸屬人之承認。</w:t>
            </w:r>
          </w:p>
          <w:p w:rsidR="00D844AD" w:rsidRPr="004E4EC4" w:rsidRDefault="00D844AD" w:rsidP="00231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p>
          <w:p w:rsidR="00D844AD" w:rsidRPr="00FA53C2" w:rsidRDefault="00D844AD" w:rsidP="007B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r w:rsidRPr="00FA53C2">
              <w:rPr>
                <w:rFonts w:ascii="標楷體" w:eastAsia="標楷體" w:hAnsi="標楷體" w:cs="細明體" w:hint="eastAsia"/>
                <w:color w:val="333333"/>
                <w:kern w:val="0"/>
                <w:sz w:val="22"/>
              </w:rPr>
              <w:t>受託人</w:t>
            </w:r>
            <w:r w:rsidRPr="00FA53C2">
              <w:rPr>
                <w:rFonts w:ascii="標楷體" w:eastAsia="標楷體" w:hAnsi="標楷體" w:cs="細明體"/>
                <w:color w:val="333333"/>
                <w:kern w:val="0"/>
                <w:sz w:val="22"/>
              </w:rPr>
              <w:t>與全權委託保管機構簽訂之委任</w:t>
            </w:r>
            <w:r w:rsidRPr="00FA53C2">
              <w:rPr>
                <w:rFonts w:ascii="標楷體" w:eastAsia="標楷體" w:hAnsi="標楷體" w:cs="細明體" w:hint="eastAsia"/>
                <w:color w:val="333333"/>
                <w:kern w:val="0"/>
                <w:sz w:val="22"/>
              </w:rPr>
              <w:t>保管</w:t>
            </w:r>
            <w:r w:rsidRPr="00FA53C2">
              <w:rPr>
                <w:rFonts w:ascii="標楷體" w:eastAsia="標楷體" w:hAnsi="標楷體" w:cs="細明體"/>
                <w:color w:val="333333"/>
                <w:kern w:val="0"/>
                <w:sz w:val="22"/>
              </w:rPr>
              <w:lastRenderedPageBreak/>
              <w:t>契約因存續期間屆滿、撤銷、解除、終止或其他事由而不再存續時，</w:t>
            </w:r>
            <w:r w:rsidRPr="00FA53C2">
              <w:rPr>
                <w:rFonts w:ascii="標楷體" w:eastAsia="標楷體" w:hAnsi="標楷體" w:cs="細明體" w:hint="eastAsia"/>
                <w:color w:val="333333"/>
                <w:kern w:val="0"/>
                <w:sz w:val="22"/>
              </w:rPr>
              <w:t>全權委託</w:t>
            </w:r>
            <w:r w:rsidRPr="00FA53C2">
              <w:rPr>
                <w:rFonts w:ascii="標楷體" w:eastAsia="標楷體" w:hAnsi="標楷體" w:cs="細明體"/>
                <w:color w:val="333333"/>
                <w:kern w:val="0"/>
                <w:sz w:val="22"/>
              </w:rPr>
              <w:t>保管機構應依契約返還</w:t>
            </w:r>
            <w:r>
              <w:rPr>
                <w:rFonts w:ascii="標楷體" w:eastAsia="標楷體" w:hAnsi="標楷體" w:cs="細明體" w:hint="eastAsia"/>
                <w:color w:val="333333"/>
                <w:kern w:val="0"/>
                <w:sz w:val="22"/>
              </w:rPr>
              <w:t>受託人</w:t>
            </w:r>
            <w:r w:rsidRPr="00FA53C2">
              <w:rPr>
                <w:rFonts w:ascii="標楷體" w:eastAsia="標楷體" w:hAnsi="標楷體" w:cs="細明體"/>
                <w:color w:val="333333"/>
                <w:kern w:val="0"/>
                <w:sz w:val="22"/>
              </w:rPr>
              <w:t>或移轉委託投資</w:t>
            </w:r>
            <w:r w:rsidRPr="00FA53C2">
              <w:rPr>
                <w:rFonts w:ascii="標楷體" w:eastAsia="標楷體" w:hAnsi="標楷體" w:cs="細明體" w:hint="eastAsia"/>
                <w:color w:val="333333"/>
                <w:kern w:val="0"/>
                <w:sz w:val="22"/>
              </w:rPr>
              <w:t>之信託</w:t>
            </w:r>
            <w:r w:rsidRPr="00FA53C2">
              <w:rPr>
                <w:rFonts w:ascii="標楷體" w:eastAsia="標楷體" w:hAnsi="標楷體" w:cs="細明體"/>
                <w:color w:val="333333"/>
                <w:kern w:val="0"/>
                <w:sz w:val="22"/>
              </w:rPr>
              <w:t>資產予</w:t>
            </w:r>
            <w:r w:rsidRPr="00FA53C2">
              <w:rPr>
                <w:rFonts w:ascii="標楷體" w:eastAsia="標楷體" w:hAnsi="標楷體" w:cs="細明體" w:hint="eastAsia"/>
                <w:color w:val="333333"/>
                <w:kern w:val="0"/>
                <w:sz w:val="22"/>
              </w:rPr>
              <w:t>受託人</w:t>
            </w:r>
            <w:r w:rsidRPr="00FA53C2">
              <w:rPr>
                <w:rFonts w:ascii="標楷體" w:eastAsia="標楷體" w:hAnsi="標楷體" w:cs="細明體"/>
                <w:color w:val="333333"/>
                <w:kern w:val="0"/>
                <w:sz w:val="22"/>
              </w:rPr>
              <w:t>另行指定之保管機構。</w:t>
            </w:r>
          </w:p>
          <w:p w:rsidR="00D844AD" w:rsidRPr="00C81DB6" w:rsidRDefault="00D844AD" w:rsidP="007B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 w:val="22"/>
              </w:rPr>
            </w:pPr>
          </w:p>
          <w:p w:rsidR="00D844AD" w:rsidRPr="007735A9" w:rsidRDefault="00D844AD" w:rsidP="00C81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themeColor="text1"/>
                <w:sz w:val="22"/>
              </w:rPr>
            </w:pPr>
          </w:p>
        </w:tc>
        <w:tc>
          <w:tcPr>
            <w:tcW w:w="2372" w:type="pct"/>
          </w:tcPr>
          <w:p w:rsidR="00D844AD" w:rsidRPr="00FA53C2" w:rsidRDefault="00D844AD" w:rsidP="00E1748C">
            <w:pPr>
              <w:pStyle w:val="ab"/>
              <w:numPr>
                <w:ilvl w:val="0"/>
                <w:numId w:val="23"/>
              </w:numPr>
              <w:spacing w:line="320" w:lineRule="exact"/>
              <w:ind w:leftChars="0"/>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lastRenderedPageBreak/>
              <w:t>依本辦法第67條第1項及第2項增訂本條文第1項及第2項。</w:t>
            </w:r>
          </w:p>
          <w:p w:rsidR="00D844AD" w:rsidRPr="00FA53C2" w:rsidRDefault="00D844AD" w:rsidP="00E1748C">
            <w:pPr>
              <w:pStyle w:val="ab"/>
              <w:numPr>
                <w:ilvl w:val="0"/>
                <w:numId w:val="23"/>
              </w:numPr>
              <w:spacing w:line="320" w:lineRule="exact"/>
              <w:ind w:leftChars="0"/>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因受託人需遵守信託業兼營全委操作辦法第45條</w:t>
            </w:r>
            <w:r w:rsidRPr="00FA53C2">
              <w:rPr>
                <w:rFonts w:ascii="標楷體" w:eastAsia="標楷體" w:hAnsi="標楷體" w:hint="eastAsia"/>
                <w:color w:val="000000" w:themeColor="text1"/>
                <w:sz w:val="22"/>
              </w:rPr>
              <w:t>規定，故新增</w:t>
            </w:r>
            <w:r w:rsidRPr="00FA53C2">
              <w:rPr>
                <w:rFonts w:ascii="標楷體" w:eastAsia="標楷體" w:hAnsi="標楷體" w:cs="Times New Roman" w:hint="eastAsia"/>
                <w:color w:val="000000" w:themeColor="text1"/>
                <w:sz w:val="22"/>
              </w:rPr>
              <w:t>本條文</w:t>
            </w:r>
            <w:r w:rsidRPr="00FA53C2">
              <w:rPr>
                <w:rFonts w:ascii="標楷體" w:eastAsia="標楷體" w:hAnsi="標楷體" w:hint="eastAsia"/>
                <w:color w:val="000000" w:themeColor="text1"/>
                <w:sz w:val="22"/>
              </w:rPr>
              <w:t>第</w:t>
            </w:r>
            <w:r w:rsidR="00973AE9">
              <w:rPr>
                <w:rFonts w:ascii="標楷體" w:eastAsia="標楷體" w:hAnsi="標楷體" w:hint="eastAsia"/>
                <w:color w:val="000000" w:themeColor="text1"/>
                <w:sz w:val="22"/>
              </w:rPr>
              <w:t>1</w:t>
            </w:r>
            <w:r w:rsidRPr="00FA53C2">
              <w:rPr>
                <w:rFonts w:ascii="標楷體" w:eastAsia="標楷體" w:hAnsi="標楷體" w:hint="eastAsia"/>
                <w:color w:val="000000" w:themeColor="text1"/>
                <w:sz w:val="22"/>
              </w:rPr>
              <w:t>項。</w:t>
            </w:r>
          </w:p>
          <w:p w:rsidR="00D844AD" w:rsidRPr="00FA53C2" w:rsidRDefault="00D844AD" w:rsidP="00E1748C">
            <w:pPr>
              <w:pStyle w:val="ab"/>
              <w:numPr>
                <w:ilvl w:val="0"/>
                <w:numId w:val="23"/>
              </w:numPr>
              <w:spacing w:line="320" w:lineRule="exact"/>
              <w:ind w:leftChars="0"/>
              <w:rPr>
                <w:rFonts w:ascii="標楷體" w:eastAsia="標楷體" w:hAnsi="標楷體" w:cs="Times New Roman"/>
                <w:color w:val="000000" w:themeColor="text1"/>
                <w:sz w:val="22"/>
              </w:rPr>
            </w:pPr>
            <w:r w:rsidRPr="00FA53C2">
              <w:rPr>
                <w:rFonts w:ascii="標楷體" w:eastAsia="標楷體" w:hAnsi="標楷體" w:cs="Times New Roman" w:hint="eastAsia"/>
                <w:color w:val="000000" w:themeColor="text1"/>
                <w:sz w:val="22"/>
              </w:rPr>
              <w:t>受託人辦理集合管理投資業務，仍需遵守信託資金集合管理運用</w:t>
            </w:r>
            <w:r w:rsidRPr="00FA53C2">
              <w:rPr>
                <w:rFonts w:ascii="標楷體" w:eastAsia="標楷體" w:hAnsi="標楷體" w:hint="eastAsia"/>
                <w:color w:val="000000" w:themeColor="text1"/>
                <w:sz w:val="22"/>
              </w:rPr>
              <w:t>約定條款範本第21條、第23條及第24條規定辦理。</w:t>
            </w:r>
          </w:p>
          <w:p w:rsidR="00D844AD" w:rsidRPr="00FA53C2" w:rsidRDefault="00D844AD" w:rsidP="00B22A48">
            <w:pPr>
              <w:snapToGrid w:val="0"/>
              <w:spacing w:before="50" w:line="300" w:lineRule="exact"/>
              <w:jc w:val="both"/>
              <w:rPr>
                <w:rFonts w:ascii="標楷體" w:eastAsia="標楷體" w:hAnsi="標楷體" w:cs="Times New Roman"/>
                <w:color w:val="000000" w:themeColor="text1"/>
                <w:sz w:val="22"/>
              </w:rPr>
            </w:pPr>
          </w:p>
          <w:p w:rsidR="00D844AD" w:rsidRPr="00FA53C2" w:rsidRDefault="00D844AD" w:rsidP="00ED05A9">
            <w:pPr>
              <w:snapToGrid w:val="0"/>
              <w:spacing w:before="50" w:line="300" w:lineRule="exact"/>
              <w:ind w:leftChars="-137" w:left="1" w:hangingChars="150" w:hanging="330"/>
              <w:jc w:val="both"/>
              <w:rPr>
                <w:rFonts w:ascii="標楷體" w:eastAsia="標楷體" w:hAnsi="標楷體" w:cs="Times New Roman"/>
                <w:color w:val="000000" w:themeColor="text1"/>
                <w:sz w:val="22"/>
              </w:rPr>
            </w:pPr>
          </w:p>
          <w:p w:rsidR="00D844AD" w:rsidRPr="00FA53C2" w:rsidRDefault="00D844AD" w:rsidP="00ED05A9">
            <w:pPr>
              <w:snapToGrid w:val="0"/>
              <w:spacing w:before="50" w:line="300" w:lineRule="exact"/>
              <w:ind w:leftChars="-137" w:left="1" w:hangingChars="150" w:hanging="330"/>
              <w:jc w:val="both"/>
              <w:rPr>
                <w:rFonts w:ascii="標楷體" w:eastAsia="標楷體" w:hAnsi="標楷體"/>
                <w:color w:val="000000" w:themeColor="text1"/>
                <w:sz w:val="22"/>
              </w:rPr>
            </w:pPr>
            <w:r w:rsidRPr="00FA53C2">
              <w:rPr>
                <w:rFonts w:ascii="標楷體" w:eastAsia="標楷體" w:hAnsi="標楷體" w:cs="Times New Roman" w:hint="eastAsia"/>
                <w:color w:val="000000" w:themeColor="text1"/>
                <w:sz w:val="22"/>
              </w:rPr>
              <w:t>。</w:t>
            </w:r>
          </w:p>
        </w:tc>
      </w:tr>
      <w:tr w:rsidR="00D844AD" w:rsidRPr="00FA53C2" w:rsidTr="000F7FD7">
        <w:tc>
          <w:tcPr>
            <w:tcW w:w="2628" w:type="pct"/>
            <w:tcBorders>
              <w:left w:val="single" w:sz="4" w:space="0" w:color="auto"/>
            </w:tcBorders>
          </w:tcPr>
          <w:p w:rsidR="00D844AD" w:rsidRPr="007A4A79" w:rsidRDefault="00D844AD" w:rsidP="000F7FD7">
            <w:pPr>
              <w:snapToGrid w:val="0"/>
              <w:spacing w:beforeLines="50" w:line="300" w:lineRule="exact"/>
              <w:jc w:val="both"/>
              <w:rPr>
                <w:rFonts w:ascii="標楷體" w:eastAsia="標楷體" w:hAnsi="標楷體"/>
                <w:color w:val="000000" w:themeColor="text1"/>
                <w:sz w:val="22"/>
              </w:rPr>
            </w:pPr>
            <w:r w:rsidRPr="007A4A79">
              <w:rPr>
                <w:rFonts w:ascii="標楷體" w:eastAsia="標楷體" w:hAnsi="標楷體" w:hint="eastAsia"/>
                <w:color w:val="000000" w:themeColor="text1"/>
                <w:sz w:val="22"/>
              </w:rPr>
              <w:lastRenderedPageBreak/>
              <w:t>第9</w:t>
            </w:r>
            <w:r w:rsidR="00EE5668">
              <w:rPr>
                <w:rFonts w:ascii="標楷體" w:eastAsia="標楷體" w:hAnsi="標楷體" w:hint="eastAsia"/>
                <w:color w:val="000000" w:themeColor="text1"/>
                <w:sz w:val="22"/>
              </w:rPr>
              <w:t>2</w:t>
            </w:r>
            <w:r w:rsidRPr="007A4A79">
              <w:rPr>
                <w:rFonts w:ascii="標楷體" w:eastAsia="標楷體" w:hAnsi="標楷體" w:hint="eastAsia"/>
                <w:color w:val="000000" w:themeColor="text1"/>
                <w:sz w:val="22"/>
              </w:rPr>
              <w:t>條</w:t>
            </w:r>
          </w:p>
          <w:p w:rsidR="00D844AD" w:rsidRPr="007A4A79" w:rsidRDefault="00D844AD" w:rsidP="000F7FD7">
            <w:pPr>
              <w:snapToGrid w:val="0"/>
              <w:spacing w:beforeLines="50" w:line="300" w:lineRule="exact"/>
              <w:jc w:val="both"/>
              <w:rPr>
                <w:rFonts w:ascii="標楷體" w:eastAsia="標楷體" w:hAnsi="標楷體"/>
                <w:color w:val="000000" w:themeColor="text1"/>
                <w:sz w:val="22"/>
              </w:rPr>
            </w:pPr>
            <w:r w:rsidRPr="007A4A79">
              <w:rPr>
                <w:rFonts w:ascii="標楷體" w:eastAsia="標楷體" w:hAnsi="標楷體" w:hint="eastAsia"/>
                <w:color w:val="000000" w:themeColor="text1"/>
                <w:sz w:val="22"/>
              </w:rPr>
              <w:t>第三章第十條、第二十一條第二項至第四項、第二十二條、第二十七條第三項、第三十條、第四章第三十三條至第三十七條之一、第三十八條之一至第四十條、第四十一條第一項及第二項、第四十二條第一項、第四十四條至第四十六條、</w:t>
            </w:r>
            <w:r w:rsidRPr="007A4A79">
              <w:rPr>
                <w:rFonts w:ascii="標楷體" w:eastAsia="標楷體" w:hAnsi="標楷體" w:hint="eastAsia"/>
                <w:color w:val="000000"/>
                <w:sz w:val="22"/>
              </w:rPr>
              <w:t>第四十八條至第五十條</w:t>
            </w:r>
            <w:r w:rsidRPr="007A4A79">
              <w:rPr>
                <w:rFonts w:ascii="標楷體" w:eastAsia="標楷體" w:hAnsi="標楷體" w:hint="eastAsia"/>
                <w:color w:val="000000" w:themeColor="text1"/>
                <w:sz w:val="22"/>
              </w:rPr>
              <w:t>、第五章第五十二條、第五十三條、第五十五條至第五十七條</w:t>
            </w:r>
            <w:r>
              <w:rPr>
                <w:rFonts w:ascii="標楷體" w:eastAsia="標楷體" w:hAnsi="標楷體" w:hint="eastAsia"/>
                <w:color w:val="000000" w:themeColor="text1"/>
                <w:sz w:val="22"/>
              </w:rPr>
              <w:t>第一項及第二項與</w:t>
            </w:r>
            <w:r w:rsidRPr="007A4A79">
              <w:rPr>
                <w:rFonts w:ascii="標楷體" w:eastAsia="標楷體" w:hAnsi="標楷體" w:hint="eastAsia"/>
                <w:color w:val="000000" w:themeColor="text1"/>
                <w:sz w:val="22"/>
              </w:rPr>
              <w:t>第七章第六十五條、第六十九條於受託人以信託方式經營全權委託投資業務時準用之。</w:t>
            </w:r>
          </w:p>
          <w:p w:rsidR="00D844AD" w:rsidRPr="007A4A79" w:rsidRDefault="00D844AD" w:rsidP="000F7FD7">
            <w:pPr>
              <w:snapToGrid w:val="0"/>
              <w:spacing w:beforeLines="50" w:line="300" w:lineRule="exact"/>
              <w:jc w:val="both"/>
              <w:rPr>
                <w:rFonts w:ascii="標楷體" w:eastAsia="標楷體" w:hAnsi="標楷體"/>
                <w:color w:val="000000" w:themeColor="text1"/>
                <w:sz w:val="22"/>
              </w:rPr>
            </w:pPr>
          </w:p>
        </w:tc>
        <w:tc>
          <w:tcPr>
            <w:tcW w:w="2372" w:type="pct"/>
          </w:tcPr>
          <w:p w:rsidR="00D844AD" w:rsidRPr="007A4A79"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7A4A79">
              <w:rPr>
                <w:rFonts w:ascii="標楷體" w:eastAsia="標楷體" w:hAnsi="標楷體" w:hint="eastAsia"/>
                <w:color w:val="000000" w:themeColor="text1"/>
                <w:sz w:val="22"/>
              </w:rPr>
              <w:t>一、參照全權委託管理辦法第41條訂定。</w:t>
            </w:r>
          </w:p>
          <w:p w:rsidR="00D844AD" w:rsidRPr="007A4A79"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7A4A79">
              <w:rPr>
                <w:rFonts w:ascii="標楷體" w:eastAsia="標楷體" w:hAnsi="標楷體" w:hint="eastAsia"/>
                <w:color w:val="000000" w:themeColor="text1"/>
                <w:sz w:val="22"/>
              </w:rPr>
              <w:t>二、有關</w:t>
            </w:r>
            <w:proofErr w:type="gramStart"/>
            <w:r w:rsidRPr="007A4A79">
              <w:rPr>
                <w:rFonts w:ascii="標楷體" w:eastAsia="標楷體" w:hAnsi="標楷體" w:hint="eastAsia"/>
                <w:color w:val="000000" w:themeColor="text1"/>
                <w:sz w:val="22"/>
              </w:rPr>
              <w:t>準</w:t>
            </w:r>
            <w:proofErr w:type="gramEnd"/>
            <w:r w:rsidRPr="007A4A79">
              <w:rPr>
                <w:rFonts w:ascii="標楷體" w:eastAsia="標楷體" w:hAnsi="標楷體" w:hint="eastAsia"/>
                <w:color w:val="000000" w:themeColor="text1"/>
                <w:sz w:val="22"/>
              </w:rPr>
              <w:t>用本辦法第11條第1項部份，全權委託投資信託契約及其附件，依本辦法第78條由本公會會同信託業公會訂定。</w:t>
            </w:r>
          </w:p>
          <w:p w:rsidR="00D844AD" w:rsidRPr="007A4A79"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sidRPr="007A4A79">
              <w:rPr>
                <w:rFonts w:ascii="標楷體" w:eastAsia="標楷體" w:hAnsi="標楷體" w:hint="eastAsia"/>
                <w:color w:val="000000" w:themeColor="text1"/>
                <w:sz w:val="22"/>
              </w:rPr>
              <w:t>三、</w:t>
            </w:r>
            <w:r w:rsidRPr="007A4A79">
              <w:rPr>
                <w:rFonts w:ascii="標楷體" w:eastAsia="標楷體" w:hAnsi="標楷體" w:cs="Times New Roman" w:hint="eastAsia"/>
                <w:color w:val="000000" w:themeColor="text1"/>
                <w:sz w:val="22"/>
              </w:rPr>
              <w:t>因以信託方式經營全權委託投資業務，需遵守證券投資信託事業證券投資顧問事業證券商兼營信託業務管理辦法第3條等相關規定，故依金管會103年9月29日金</w:t>
            </w:r>
            <w:proofErr w:type="gramStart"/>
            <w:r w:rsidRPr="007A4A79">
              <w:rPr>
                <w:rFonts w:ascii="標楷體" w:eastAsia="標楷體" w:hAnsi="標楷體" w:cs="Times New Roman" w:hint="eastAsia"/>
                <w:color w:val="000000" w:themeColor="text1"/>
                <w:sz w:val="22"/>
              </w:rPr>
              <w:t>管證投字</w:t>
            </w:r>
            <w:proofErr w:type="gramEnd"/>
            <w:r w:rsidRPr="007A4A79">
              <w:rPr>
                <w:rFonts w:ascii="標楷體" w:eastAsia="標楷體" w:hAnsi="標楷體" w:cs="Times New Roman" w:hint="eastAsia"/>
                <w:color w:val="000000" w:themeColor="text1"/>
                <w:sz w:val="22"/>
              </w:rPr>
              <w:t>第1030035444號函說明三（九），本辦法第21條第1項不應</w:t>
            </w:r>
            <w:proofErr w:type="gramStart"/>
            <w:r w:rsidRPr="007A4A79">
              <w:rPr>
                <w:rFonts w:ascii="標楷體" w:eastAsia="標楷體" w:hAnsi="標楷體" w:cs="Times New Roman" w:hint="eastAsia"/>
                <w:color w:val="000000" w:themeColor="text1"/>
                <w:sz w:val="22"/>
              </w:rPr>
              <w:t>準</w:t>
            </w:r>
            <w:proofErr w:type="gramEnd"/>
            <w:r w:rsidRPr="007A4A79">
              <w:rPr>
                <w:rFonts w:ascii="標楷體" w:eastAsia="標楷體" w:hAnsi="標楷體" w:cs="Times New Roman" w:hint="eastAsia"/>
                <w:color w:val="000000" w:themeColor="text1"/>
                <w:sz w:val="22"/>
              </w:rPr>
              <w:t>用。</w:t>
            </w:r>
          </w:p>
          <w:p w:rsidR="00D844AD" w:rsidRDefault="00D844AD" w:rsidP="000F7FD7">
            <w:pPr>
              <w:snapToGrid w:val="0"/>
              <w:spacing w:beforeLines="50" w:line="300" w:lineRule="exact"/>
              <w:ind w:left="440" w:hangingChars="200" w:hanging="440"/>
              <w:jc w:val="both"/>
              <w:rPr>
                <w:rFonts w:ascii="標楷體" w:eastAsia="標楷體" w:hAnsi="標楷體" w:cs="Times New Roman"/>
                <w:color w:val="000000" w:themeColor="text1"/>
                <w:sz w:val="22"/>
              </w:rPr>
            </w:pPr>
            <w:r w:rsidRPr="007A4A79">
              <w:rPr>
                <w:rFonts w:ascii="標楷體" w:eastAsia="標楷體" w:hAnsi="標楷體" w:cs="Times New Roman" w:hint="eastAsia"/>
                <w:color w:val="000000" w:themeColor="text1"/>
                <w:sz w:val="22"/>
              </w:rPr>
              <w:t>四、依金管會103年9月29日金</w:t>
            </w:r>
            <w:proofErr w:type="gramStart"/>
            <w:r w:rsidRPr="007A4A79">
              <w:rPr>
                <w:rFonts w:ascii="標楷體" w:eastAsia="標楷體" w:hAnsi="標楷體" w:cs="Times New Roman" w:hint="eastAsia"/>
                <w:color w:val="000000" w:themeColor="text1"/>
                <w:sz w:val="22"/>
              </w:rPr>
              <w:t>管證投字</w:t>
            </w:r>
            <w:proofErr w:type="gramEnd"/>
            <w:r w:rsidRPr="007A4A79">
              <w:rPr>
                <w:rFonts w:ascii="標楷體" w:eastAsia="標楷體" w:hAnsi="標楷體" w:cs="Times New Roman" w:hint="eastAsia"/>
                <w:color w:val="000000" w:themeColor="text1"/>
                <w:sz w:val="22"/>
              </w:rPr>
              <w:t>第1030035444號函說明三（九），信託業法第25條及第27條，就信託業以信託財產與本身利害關係人交易已有相關禁止及強制規定，信託業法第7條就利害關係人亦有定義。故以信託方式兼營全權委託投資業務之業者需遵守信託業法之相關規定，而不</w:t>
            </w:r>
            <w:proofErr w:type="gramStart"/>
            <w:r w:rsidRPr="007A4A79">
              <w:rPr>
                <w:rFonts w:ascii="標楷體" w:eastAsia="標楷體" w:hAnsi="標楷體" w:cs="Times New Roman" w:hint="eastAsia"/>
                <w:color w:val="000000" w:themeColor="text1"/>
                <w:sz w:val="22"/>
              </w:rPr>
              <w:t>準</w:t>
            </w:r>
            <w:proofErr w:type="gramEnd"/>
            <w:r w:rsidRPr="007A4A79">
              <w:rPr>
                <w:rFonts w:ascii="標楷體" w:eastAsia="標楷體" w:hAnsi="標楷體" w:cs="Times New Roman" w:hint="eastAsia"/>
                <w:color w:val="000000" w:themeColor="text1"/>
                <w:sz w:val="22"/>
              </w:rPr>
              <w:t>用本辦法第54條之規定。</w:t>
            </w:r>
          </w:p>
          <w:p w:rsidR="00D844AD" w:rsidRPr="007A4A79" w:rsidRDefault="00D844AD" w:rsidP="000F7FD7">
            <w:pPr>
              <w:snapToGrid w:val="0"/>
              <w:spacing w:beforeLines="50" w:line="300" w:lineRule="exact"/>
              <w:ind w:left="440" w:hangingChars="200" w:hanging="440"/>
              <w:jc w:val="both"/>
              <w:rPr>
                <w:rFonts w:ascii="標楷體" w:eastAsia="標楷體" w:hAnsi="標楷體"/>
                <w:color w:val="000000" w:themeColor="text1"/>
                <w:sz w:val="22"/>
              </w:rPr>
            </w:pPr>
            <w:r>
              <w:rPr>
                <w:rFonts w:ascii="標楷體" w:eastAsia="標楷體" w:hAnsi="標楷體" w:cs="Times New Roman" w:hint="eastAsia"/>
                <w:color w:val="000000" w:themeColor="text1"/>
                <w:sz w:val="22"/>
              </w:rPr>
              <w:t>五、依本條規定，</w:t>
            </w:r>
            <w:r w:rsidRPr="007A4A79">
              <w:rPr>
                <w:rFonts w:ascii="標楷體" w:eastAsia="標楷體" w:hAnsi="標楷體" w:hint="eastAsia"/>
                <w:color w:val="000000" w:themeColor="text1"/>
                <w:sz w:val="22"/>
              </w:rPr>
              <w:t>受託人以信託方式經營全權委託投資業務時</w:t>
            </w:r>
            <w:r>
              <w:rPr>
                <w:rFonts w:ascii="標楷體" w:eastAsia="標楷體" w:hAnsi="標楷體" w:hint="eastAsia"/>
                <w:color w:val="000000" w:themeColor="text1"/>
                <w:sz w:val="22"/>
              </w:rPr>
              <w:t>需</w:t>
            </w:r>
            <w:r w:rsidRPr="007A4A79">
              <w:rPr>
                <w:rFonts w:ascii="標楷體" w:eastAsia="標楷體" w:hAnsi="標楷體" w:hint="eastAsia"/>
                <w:color w:val="000000" w:themeColor="text1"/>
                <w:sz w:val="22"/>
              </w:rPr>
              <w:t>準用</w:t>
            </w:r>
            <w:r>
              <w:rPr>
                <w:rFonts w:ascii="標楷體" w:eastAsia="標楷體" w:hAnsi="標楷體" w:hint="eastAsia"/>
                <w:color w:val="000000" w:themeColor="text1"/>
                <w:sz w:val="22"/>
              </w:rPr>
              <w:t>本辦法條文，然</w:t>
            </w:r>
            <w:r>
              <w:rPr>
                <w:rFonts w:ascii="標楷體" w:eastAsia="標楷體" w:hAnsi="標楷體" w:cs="Times New Roman" w:hint="eastAsia"/>
                <w:color w:val="000000" w:themeColor="text1"/>
                <w:sz w:val="22"/>
              </w:rPr>
              <w:t>受託人辦理集合管理業務，</w:t>
            </w:r>
            <w:r w:rsidR="00056EA2">
              <w:rPr>
                <w:rFonts w:ascii="標楷體" w:eastAsia="標楷體" w:hAnsi="標楷體" w:cs="Times New Roman" w:hint="eastAsia"/>
                <w:color w:val="000000" w:themeColor="text1"/>
                <w:sz w:val="22"/>
              </w:rPr>
              <w:t>因業務性質，</w:t>
            </w:r>
            <w:r>
              <w:rPr>
                <w:rFonts w:ascii="標楷體" w:eastAsia="標楷體" w:hAnsi="標楷體" w:cs="Times New Roman" w:hint="eastAsia"/>
                <w:color w:val="000000" w:themeColor="text1"/>
                <w:sz w:val="22"/>
              </w:rPr>
              <w:t>可優先依</w:t>
            </w:r>
            <w:r w:rsidR="00E37F1D">
              <w:rPr>
                <w:rFonts w:ascii="標楷體" w:eastAsia="標楷體" w:hAnsi="標楷體" w:hint="eastAsia"/>
                <w:color w:val="000000" w:themeColor="text1"/>
                <w:sz w:val="22"/>
              </w:rPr>
              <w:t>信託資金集合管理運用管理辦法及</w:t>
            </w:r>
            <w:r w:rsidRPr="00FA53C2">
              <w:rPr>
                <w:rFonts w:ascii="標楷體" w:eastAsia="標楷體" w:hAnsi="標楷體" w:hint="eastAsia"/>
                <w:color w:val="000000" w:themeColor="text1"/>
                <w:sz w:val="22"/>
              </w:rPr>
              <w:t>信託業兼營全權委託投資業務操作辦法</w:t>
            </w:r>
            <w:r>
              <w:rPr>
                <w:rFonts w:ascii="標楷體" w:eastAsia="標楷體" w:hAnsi="標楷體" w:hint="eastAsia"/>
                <w:color w:val="000000" w:themeColor="text1"/>
                <w:sz w:val="22"/>
              </w:rPr>
              <w:t>等法</w:t>
            </w:r>
            <w:r w:rsidR="00856088">
              <w:rPr>
                <w:rFonts w:ascii="標楷體" w:eastAsia="標楷體" w:hAnsi="標楷體" w:hint="eastAsia"/>
                <w:color w:val="000000" w:themeColor="text1"/>
                <w:sz w:val="22"/>
              </w:rPr>
              <w:t>令</w:t>
            </w:r>
            <w:r w:rsidR="00E92B68">
              <w:rPr>
                <w:rFonts w:ascii="標楷體" w:eastAsia="標楷體" w:hAnsi="標楷體" w:hint="eastAsia"/>
                <w:color w:val="000000" w:themeColor="text1"/>
                <w:sz w:val="22"/>
              </w:rPr>
              <w:t>或自律規範</w:t>
            </w:r>
            <w:r>
              <w:rPr>
                <w:rFonts w:ascii="標楷體" w:eastAsia="標楷體" w:hAnsi="標楷體" w:hint="eastAsia"/>
                <w:color w:val="000000" w:themeColor="text1"/>
                <w:sz w:val="22"/>
              </w:rPr>
              <w:t>辦理。</w:t>
            </w:r>
          </w:p>
        </w:tc>
      </w:tr>
    </w:tbl>
    <w:tbl>
      <w:tblPr>
        <w:tblpPr w:leftFromText="180" w:rightFromText="180" w:vertAnchor="text" w:horzAnchor="page" w:tblpX="2385" w:tblpY="651"/>
        <w:tblW w:w="39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2550"/>
        <w:gridCol w:w="2680"/>
        <w:gridCol w:w="3020"/>
      </w:tblGrid>
      <w:tr w:rsidR="000F3A81" w:rsidRPr="00530970" w:rsidTr="000F3A81">
        <w:trPr>
          <w:trHeight w:val="376"/>
        </w:trPr>
        <w:tc>
          <w:tcPr>
            <w:tcW w:w="1545" w:type="pct"/>
            <w:shd w:val="clear" w:color="auto" w:fill="F2F2F2" w:themeFill="background1" w:themeFillShade="F2"/>
          </w:tcPr>
          <w:p w:rsidR="000F3A81" w:rsidRPr="004129C5" w:rsidRDefault="000F3A81" w:rsidP="00777323">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104.0</w:t>
            </w:r>
            <w:r>
              <w:rPr>
                <w:rFonts w:ascii="標楷體" w:eastAsia="標楷體" w:hAnsi="標楷體" w:cs="Times New Roman" w:hint="eastAsia"/>
                <w:bCs/>
                <w:color w:val="000000" w:themeColor="text1"/>
                <w:sz w:val="22"/>
              </w:rPr>
              <w:t>7</w:t>
            </w:r>
            <w:r w:rsidRPr="004129C5">
              <w:rPr>
                <w:rFonts w:ascii="標楷體" w:eastAsia="標楷體" w:hAnsi="標楷體" w:cs="Times New Roman" w:hint="eastAsia"/>
                <w:bCs/>
                <w:color w:val="000000" w:themeColor="text1"/>
                <w:sz w:val="22"/>
              </w:rPr>
              <w:t>.</w:t>
            </w:r>
            <w:r>
              <w:rPr>
                <w:rFonts w:ascii="標楷體" w:eastAsia="標楷體" w:hAnsi="標楷體" w:cs="Times New Roman" w:hint="eastAsia"/>
                <w:bCs/>
                <w:color w:val="000000" w:themeColor="text1"/>
                <w:sz w:val="22"/>
              </w:rPr>
              <w:t>02</w:t>
            </w:r>
            <w:r w:rsidRPr="004129C5">
              <w:rPr>
                <w:rFonts w:ascii="標楷體" w:eastAsia="標楷體" w:hAnsi="標楷體" w:cs="Times New Roman" w:hint="eastAsia"/>
                <w:bCs/>
                <w:color w:val="000000" w:themeColor="text1"/>
                <w:sz w:val="22"/>
              </w:rPr>
              <w:t>修正條文</w:t>
            </w:r>
          </w:p>
        </w:tc>
        <w:tc>
          <w:tcPr>
            <w:tcW w:w="1624" w:type="pct"/>
            <w:shd w:val="clear" w:color="auto" w:fill="F2F2F2" w:themeFill="background1" w:themeFillShade="F2"/>
          </w:tcPr>
          <w:p w:rsidR="000F3A81" w:rsidRPr="004129C5" w:rsidRDefault="000F3A81" w:rsidP="00777323">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現行條文</w:t>
            </w:r>
          </w:p>
        </w:tc>
        <w:tc>
          <w:tcPr>
            <w:tcW w:w="1830" w:type="pct"/>
            <w:shd w:val="clear" w:color="auto" w:fill="F2F2F2" w:themeFill="background1" w:themeFillShade="F2"/>
          </w:tcPr>
          <w:p w:rsidR="000F3A81" w:rsidRPr="004129C5" w:rsidRDefault="000F3A81" w:rsidP="00777323">
            <w:pPr>
              <w:kinsoku w:val="0"/>
              <w:overflowPunct w:val="0"/>
              <w:snapToGrid w:val="0"/>
              <w:spacing w:line="300" w:lineRule="exact"/>
              <w:jc w:val="center"/>
              <w:rPr>
                <w:rFonts w:ascii="標楷體" w:eastAsia="標楷體" w:hAnsi="標楷體" w:cs="Times New Roman"/>
                <w:bCs/>
                <w:color w:val="000000" w:themeColor="text1"/>
                <w:sz w:val="22"/>
              </w:rPr>
            </w:pPr>
            <w:r w:rsidRPr="004129C5">
              <w:rPr>
                <w:rFonts w:ascii="標楷體" w:eastAsia="標楷體" w:hAnsi="標楷體" w:cs="Times New Roman" w:hint="eastAsia"/>
                <w:bCs/>
                <w:color w:val="000000" w:themeColor="text1"/>
                <w:sz w:val="22"/>
              </w:rPr>
              <w:t>104.0</w:t>
            </w:r>
            <w:r>
              <w:rPr>
                <w:rFonts w:ascii="標楷體" w:eastAsia="標楷體" w:hAnsi="標楷體" w:cs="Times New Roman" w:hint="eastAsia"/>
                <w:bCs/>
                <w:color w:val="000000" w:themeColor="text1"/>
                <w:sz w:val="22"/>
              </w:rPr>
              <w:t>7</w:t>
            </w:r>
            <w:r w:rsidRPr="004129C5">
              <w:rPr>
                <w:rFonts w:ascii="標楷體" w:eastAsia="標楷體" w:hAnsi="標楷體" w:cs="Times New Roman" w:hint="eastAsia"/>
                <w:bCs/>
                <w:color w:val="000000" w:themeColor="text1"/>
                <w:sz w:val="22"/>
              </w:rPr>
              <w:t>.</w:t>
            </w:r>
            <w:r>
              <w:rPr>
                <w:rFonts w:ascii="標楷體" w:eastAsia="標楷體" w:hAnsi="標楷體" w:cs="Times New Roman" w:hint="eastAsia"/>
                <w:bCs/>
                <w:color w:val="000000" w:themeColor="text1"/>
                <w:sz w:val="22"/>
              </w:rPr>
              <w:t>02</w:t>
            </w:r>
            <w:r w:rsidRPr="004129C5">
              <w:rPr>
                <w:rFonts w:ascii="標楷體" w:eastAsia="標楷體" w:hAnsi="標楷體" w:cs="Times New Roman" w:hint="eastAsia"/>
                <w:bCs/>
                <w:color w:val="000000" w:themeColor="text1"/>
                <w:sz w:val="22"/>
              </w:rPr>
              <w:t>說明</w:t>
            </w:r>
          </w:p>
        </w:tc>
      </w:tr>
      <w:tr w:rsidR="009653C2" w:rsidRPr="00530970" w:rsidTr="000F3A81">
        <w:tc>
          <w:tcPr>
            <w:tcW w:w="1545" w:type="pct"/>
            <w:tcBorders>
              <w:left w:val="single" w:sz="4" w:space="0" w:color="auto"/>
            </w:tcBorders>
          </w:tcPr>
          <w:p w:rsidR="009653C2" w:rsidRPr="00530970" w:rsidRDefault="009653C2" w:rsidP="000F3A81">
            <w:pPr>
              <w:snapToGrid w:val="0"/>
              <w:spacing w:beforeLines="50" w:line="300" w:lineRule="exact"/>
              <w:jc w:val="both"/>
              <w:rPr>
                <w:rFonts w:ascii="標楷體" w:eastAsia="標楷體" w:hAnsi="標楷體"/>
                <w:color w:val="000000" w:themeColor="text1"/>
                <w:sz w:val="22"/>
              </w:rPr>
            </w:pPr>
            <w:r w:rsidRPr="00530970">
              <w:rPr>
                <w:rFonts w:ascii="標楷體" w:eastAsia="標楷體" w:hAnsi="標楷體" w:hint="eastAsia"/>
                <w:color w:val="000000" w:themeColor="text1"/>
                <w:sz w:val="22"/>
              </w:rPr>
              <w:t>第9</w:t>
            </w:r>
            <w:r>
              <w:rPr>
                <w:rFonts w:ascii="標楷體" w:eastAsia="標楷體" w:hAnsi="標楷體" w:hint="eastAsia"/>
                <w:color w:val="000000" w:themeColor="text1"/>
                <w:sz w:val="22"/>
              </w:rPr>
              <w:t>3</w:t>
            </w:r>
            <w:r w:rsidRPr="00530970">
              <w:rPr>
                <w:rFonts w:ascii="標楷體" w:eastAsia="標楷體" w:hAnsi="標楷體" w:hint="eastAsia"/>
                <w:color w:val="000000" w:themeColor="text1"/>
                <w:sz w:val="22"/>
              </w:rPr>
              <w:t>條</w:t>
            </w:r>
          </w:p>
          <w:p w:rsidR="009653C2" w:rsidRPr="00530970" w:rsidRDefault="009653C2" w:rsidP="000F3A81">
            <w:pPr>
              <w:snapToGrid w:val="0"/>
              <w:spacing w:beforeLines="50" w:line="300" w:lineRule="exact"/>
              <w:jc w:val="both"/>
              <w:rPr>
                <w:rFonts w:ascii="標楷體" w:eastAsia="標楷體" w:hAnsi="標楷體"/>
                <w:color w:val="000000" w:themeColor="text1"/>
                <w:sz w:val="22"/>
              </w:rPr>
            </w:pPr>
            <w:r w:rsidRPr="00530970">
              <w:rPr>
                <w:rFonts w:ascii="標楷體" w:eastAsia="標楷體" w:hAnsi="標楷體" w:hint="eastAsia"/>
                <w:color w:val="000000" w:themeColor="text1"/>
                <w:sz w:val="22"/>
              </w:rPr>
              <w:t>受任人</w:t>
            </w:r>
            <w:r w:rsidRPr="00A6698C">
              <w:rPr>
                <w:rFonts w:ascii="標楷體" w:eastAsia="標楷體" w:hAnsi="標楷體" w:hint="eastAsia"/>
                <w:color w:val="000000" w:themeColor="text1"/>
                <w:sz w:val="22"/>
                <w:u w:val="single"/>
              </w:rPr>
              <w:t>、受託人</w:t>
            </w:r>
            <w:r w:rsidRPr="00530970">
              <w:rPr>
                <w:rFonts w:ascii="標楷體" w:eastAsia="標楷體" w:hAnsi="標楷體" w:hint="eastAsia"/>
                <w:color w:val="000000" w:themeColor="text1"/>
                <w:sz w:val="22"/>
              </w:rPr>
              <w:t>及其負責人、業務人員及受</w:t>
            </w:r>
            <w:proofErr w:type="gramStart"/>
            <w:r w:rsidRPr="00530970">
              <w:rPr>
                <w:rFonts w:ascii="標楷體" w:eastAsia="標楷體" w:hAnsi="標楷體" w:hint="eastAsia"/>
                <w:color w:val="000000" w:themeColor="text1"/>
                <w:sz w:val="22"/>
              </w:rPr>
              <w:t>僱</w:t>
            </w:r>
            <w:proofErr w:type="gramEnd"/>
            <w:r w:rsidRPr="00530970">
              <w:rPr>
                <w:rFonts w:ascii="標楷體" w:eastAsia="標楷體" w:hAnsi="標楷體" w:hint="eastAsia"/>
                <w:color w:val="000000" w:themeColor="text1"/>
                <w:sz w:val="22"/>
              </w:rPr>
              <w:t>人違反本辦法之規定者，本公會得視情節，依本公會章則、自律公約、辦法、要點及其他相關規定處置，</w:t>
            </w:r>
            <w:r w:rsidRPr="00530970">
              <w:rPr>
                <w:rFonts w:ascii="標楷體" w:eastAsia="標楷體" w:hAnsi="標楷體" w:hint="eastAsia"/>
                <w:color w:val="000000" w:themeColor="text1"/>
                <w:sz w:val="22"/>
              </w:rPr>
              <w:lastRenderedPageBreak/>
              <w:t>或報請金管會處理。</w:t>
            </w:r>
          </w:p>
        </w:tc>
        <w:tc>
          <w:tcPr>
            <w:tcW w:w="1624" w:type="pct"/>
          </w:tcPr>
          <w:p w:rsidR="000F3A81" w:rsidRDefault="000F3A81" w:rsidP="000F3A81">
            <w:pPr>
              <w:snapToGrid w:val="0"/>
              <w:spacing w:beforeLines="50" w:line="300" w:lineRule="exact"/>
              <w:jc w:val="both"/>
              <w:rPr>
                <w:rFonts w:ascii="標楷體" w:eastAsia="標楷體" w:hAnsi="標楷體" w:hint="eastAsia"/>
                <w:color w:val="000000" w:themeColor="text1"/>
                <w:sz w:val="22"/>
                <w:u w:val="single"/>
              </w:rPr>
            </w:pPr>
          </w:p>
          <w:p w:rsidR="009653C2" w:rsidRPr="00A6698C" w:rsidRDefault="009653C2" w:rsidP="000F3A81">
            <w:pPr>
              <w:snapToGrid w:val="0"/>
              <w:spacing w:beforeLines="50" w:line="300" w:lineRule="exact"/>
              <w:jc w:val="both"/>
              <w:rPr>
                <w:rFonts w:ascii="標楷體" w:eastAsia="標楷體" w:hAnsi="標楷體"/>
                <w:color w:val="000000" w:themeColor="text1"/>
                <w:sz w:val="22"/>
                <w:u w:val="single"/>
              </w:rPr>
            </w:pPr>
            <w:r w:rsidRPr="00A6698C">
              <w:rPr>
                <w:rFonts w:ascii="標楷體" w:eastAsia="標楷體" w:hAnsi="標楷體" w:hint="eastAsia"/>
                <w:color w:val="000000" w:themeColor="text1"/>
                <w:sz w:val="22"/>
                <w:u w:val="single"/>
              </w:rPr>
              <w:t>第70條</w:t>
            </w:r>
          </w:p>
          <w:p w:rsidR="009653C2" w:rsidRPr="00530970" w:rsidRDefault="009653C2" w:rsidP="000F3A81">
            <w:pPr>
              <w:snapToGrid w:val="0"/>
              <w:spacing w:beforeLines="50" w:line="300" w:lineRule="exact"/>
              <w:jc w:val="both"/>
              <w:rPr>
                <w:rFonts w:ascii="標楷體" w:eastAsia="標楷體" w:hAnsi="標楷體"/>
                <w:color w:val="000000" w:themeColor="text1"/>
                <w:sz w:val="22"/>
              </w:rPr>
            </w:pPr>
            <w:r w:rsidRPr="009653C2">
              <w:rPr>
                <w:rFonts w:ascii="標楷體" w:eastAsia="標楷體" w:hAnsi="標楷體" w:hint="eastAsia"/>
                <w:color w:val="000000" w:themeColor="text1"/>
                <w:sz w:val="22"/>
                <w:u w:val="single"/>
              </w:rPr>
              <w:t>受任人</w:t>
            </w:r>
            <w:r w:rsidRPr="00530970">
              <w:rPr>
                <w:rFonts w:ascii="標楷體" w:eastAsia="標楷體" w:hAnsi="標楷體" w:hint="eastAsia"/>
                <w:color w:val="000000" w:themeColor="text1"/>
                <w:sz w:val="22"/>
              </w:rPr>
              <w:t>及其負責人、業務人員及受</w:t>
            </w:r>
            <w:proofErr w:type="gramStart"/>
            <w:r w:rsidRPr="00530970">
              <w:rPr>
                <w:rFonts w:ascii="標楷體" w:eastAsia="標楷體" w:hAnsi="標楷體" w:hint="eastAsia"/>
                <w:color w:val="000000" w:themeColor="text1"/>
                <w:sz w:val="22"/>
              </w:rPr>
              <w:t>僱</w:t>
            </w:r>
            <w:proofErr w:type="gramEnd"/>
            <w:r w:rsidRPr="00530970">
              <w:rPr>
                <w:rFonts w:ascii="標楷體" w:eastAsia="標楷體" w:hAnsi="標楷體" w:hint="eastAsia"/>
                <w:color w:val="000000" w:themeColor="text1"/>
                <w:sz w:val="22"/>
              </w:rPr>
              <w:t>人違反本辦法之規定者，本公會得視情節，依本公會章則、自律公約、</w:t>
            </w:r>
            <w:r w:rsidRPr="00530970">
              <w:rPr>
                <w:rFonts w:ascii="標楷體" w:eastAsia="標楷體" w:hAnsi="標楷體" w:hint="eastAsia"/>
                <w:color w:val="000000" w:themeColor="text1"/>
                <w:sz w:val="22"/>
              </w:rPr>
              <w:lastRenderedPageBreak/>
              <w:t>辦法、要點及其他相關規定處置，或報請金管會處理。</w:t>
            </w:r>
          </w:p>
        </w:tc>
        <w:tc>
          <w:tcPr>
            <w:tcW w:w="1830" w:type="pct"/>
          </w:tcPr>
          <w:p w:rsidR="009653C2" w:rsidRPr="00530970" w:rsidRDefault="009653C2" w:rsidP="000F3A81">
            <w:pPr>
              <w:snapToGrid w:val="0"/>
              <w:spacing w:before="50" w:line="300" w:lineRule="exact"/>
              <w:jc w:val="both"/>
              <w:rPr>
                <w:rFonts w:ascii="標楷體" w:eastAsia="標楷體" w:hAnsi="標楷體"/>
                <w:color w:val="000000" w:themeColor="text1"/>
                <w:sz w:val="22"/>
              </w:rPr>
            </w:pPr>
            <w:r w:rsidRPr="00530970">
              <w:rPr>
                <w:rFonts w:ascii="標楷體" w:eastAsia="標楷體" w:hAnsi="標楷體" w:hint="eastAsia"/>
                <w:color w:val="000000" w:themeColor="text1"/>
                <w:sz w:val="22"/>
              </w:rPr>
              <w:lastRenderedPageBreak/>
              <w:t>受託人以信託方式經營全權委託投資業務，應遵守本公會相關自律規範，是以有違反本辦法時，應依本公會章則規定處置，</w:t>
            </w:r>
            <w:proofErr w:type="gramStart"/>
            <w:r w:rsidRPr="00530970">
              <w:rPr>
                <w:rFonts w:ascii="標楷體" w:eastAsia="標楷體" w:hAnsi="標楷體" w:hint="eastAsia"/>
                <w:color w:val="000000" w:themeColor="text1"/>
                <w:sz w:val="22"/>
              </w:rPr>
              <w:t>爰</w:t>
            </w:r>
            <w:proofErr w:type="gramEnd"/>
            <w:r w:rsidRPr="00530970">
              <w:rPr>
                <w:rFonts w:ascii="標楷體" w:eastAsia="標楷體" w:hAnsi="標楷體" w:hint="eastAsia"/>
                <w:color w:val="000000" w:themeColor="text1"/>
                <w:sz w:val="22"/>
              </w:rPr>
              <w:t>修正本條。</w:t>
            </w:r>
          </w:p>
        </w:tc>
      </w:tr>
      <w:tr w:rsidR="009653C2" w:rsidRPr="00530970" w:rsidTr="000F3A81">
        <w:tc>
          <w:tcPr>
            <w:tcW w:w="1545" w:type="pct"/>
            <w:tcBorders>
              <w:left w:val="single" w:sz="4" w:space="0" w:color="auto"/>
            </w:tcBorders>
          </w:tcPr>
          <w:p w:rsidR="009653C2" w:rsidRPr="00A6698C" w:rsidRDefault="009653C2" w:rsidP="000F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u w:val="single"/>
              </w:rPr>
            </w:pPr>
            <w:r w:rsidRPr="00A6698C">
              <w:rPr>
                <w:rFonts w:ascii="標楷體" w:eastAsia="標楷體" w:hAnsi="標楷體" w:cs="細明體" w:hint="eastAsia"/>
                <w:color w:val="333333"/>
                <w:kern w:val="0"/>
                <w:sz w:val="22"/>
                <w:u w:val="single"/>
              </w:rPr>
              <w:lastRenderedPageBreak/>
              <w:t>第9</w:t>
            </w:r>
            <w:r>
              <w:rPr>
                <w:rFonts w:ascii="標楷體" w:eastAsia="標楷體" w:hAnsi="標楷體" w:cs="細明體" w:hint="eastAsia"/>
                <w:color w:val="333333"/>
                <w:kern w:val="0"/>
                <w:sz w:val="22"/>
                <w:u w:val="single"/>
              </w:rPr>
              <w:t>4</w:t>
            </w:r>
            <w:r w:rsidRPr="00A6698C">
              <w:rPr>
                <w:rFonts w:ascii="標楷體" w:eastAsia="標楷體" w:hAnsi="標楷體" w:cs="細明體" w:hint="eastAsia"/>
                <w:color w:val="333333"/>
                <w:kern w:val="0"/>
                <w:sz w:val="22"/>
                <w:u w:val="single"/>
              </w:rPr>
              <w:t>條</w:t>
            </w:r>
          </w:p>
          <w:p w:rsidR="009653C2" w:rsidRPr="00530970" w:rsidRDefault="009653C2" w:rsidP="000F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530970">
              <w:rPr>
                <w:rFonts w:ascii="標楷體" w:eastAsia="標楷體" w:hAnsi="標楷體" w:cs="細明體"/>
                <w:color w:val="333333"/>
                <w:kern w:val="0"/>
                <w:sz w:val="22"/>
              </w:rPr>
              <w:t>本辦法經理事會議決通過並報請金管會核定後實施；修正時，亦同。</w:t>
            </w:r>
          </w:p>
          <w:p w:rsidR="009653C2" w:rsidRPr="00530970" w:rsidRDefault="009653C2" w:rsidP="000F3A81">
            <w:pPr>
              <w:snapToGrid w:val="0"/>
              <w:spacing w:beforeLines="50" w:line="300" w:lineRule="exact"/>
              <w:jc w:val="both"/>
              <w:rPr>
                <w:rFonts w:ascii="標楷體" w:eastAsia="標楷體" w:hAnsi="標楷體"/>
                <w:color w:val="000000" w:themeColor="text1"/>
                <w:sz w:val="22"/>
              </w:rPr>
            </w:pPr>
          </w:p>
        </w:tc>
        <w:tc>
          <w:tcPr>
            <w:tcW w:w="1624" w:type="pct"/>
          </w:tcPr>
          <w:p w:rsidR="009653C2" w:rsidRPr="00A6698C" w:rsidRDefault="009653C2" w:rsidP="000F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u w:val="single"/>
              </w:rPr>
            </w:pPr>
            <w:r w:rsidRPr="00A6698C">
              <w:rPr>
                <w:rFonts w:ascii="標楷體" w:eastAsia="標楷體" w:hAnsi="標楷體" w:cs="細明體" w:hint="eastAsia"/>
                <w:color w:val="333333"/>
                <w:kern w:val="0"/>
                <w:sz w:val="22"/>
                <w:u w:val="single"/>
              </w:rPr>
              <w:t>第71條</w:t>
            </w:r>
          </w:p>
          <w:p w:rsidR="009653C2" w:rsidRPr="00530970" w:rsidRDefault="009653C2" w:rsidP="000F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r w:rsidRPr="00530970">
              <w:rPr>
                <w:rFonts w:ascii="標楷體" w:eastAsia="標楷體" w:hAnsi="標楷體" w:cs="細明體"/>
                <w:color w:val="333333"/>
                <w:kern w:val="0"/>
                <w:sz w:val="22"/>
              </w:rPr>
              <w:t>本辦法經理事會議決通過並報請金管會核定後實施；修正時，亦同。</w:t>
            </w:r>
          </w:p>
          <w:p w:rsidR="009653C2" w:rsidRPr="00A6698C" w:rsidRDefault="009653C2" w:rsidP="000F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 w:val="22"/>
              </w:rPr>
            </w:pPr>
          </w:p>
        </w:tc>
        <w:tc>
          <w:tcPr>
            <w:tcW w:w="1830" w:type="pct"/>
          </w:tcPr>
          <w:p w:rsidR="009653C2" w:rsidRPr="00530970" w:rsidRDefault="009653C2" w:rsidP="000F3A81">
            <w:pPr>
              <w:snapToGrid w:val="0"/>
              <w:spacing w:before="50" w:line="300" w:lineRule="exact"/>
              <w:jc w:val="both"/>
              <w:rPr>
                <w:rFonts w:ascii="標楷體" w:eastAsia="標楷體" w:hAnsi="標楷體"/>
                <w:color w:val="000000" w:themeColor="text1"/>
                <w:sz w:val="22"/>
              </w:rPr>
            </w:pPr>
            <w:r w:rsidRPr="00530970">
              <w:rPr>
                <w:rFonts w:ascii="標楷體" w:eastAsia="標楷體" w:hAnsi="標楷體" w:hint="eastAsia"/>
                <w:color w:val="000000" w:themeColor="text1"/>
                <w:sz w:val="22"/>
              </w:rPr>
              <w:t>條次順延。</w:t>
            </w:r>
          </w:p>
        </w:tc>
      </w:tr>
    </w:tbl>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B2DD0" w:rsidRDefault="00FB2DD0" w:rsidP="00E671F2">
      <w:pPr>
        <w:snapToGrid w:val="0"/>
        <w:spacing w:line="300" w:lineRule="exact"/>
        <w:ind w:left="480" w:hangingChars="200" w:hanging="480"/>
        <w:jc w:val="both"/>
        <w:rPr>
          <w:rFonts w:ascii="微軟正黑體" w:eastAsia="微軟正黑體" w:hAnsi="微軟正黑體"/>
        </w:rPr>
      </w:pPr>
    </w:p>
    <w:p w:rsidR="00FA53C2" w:rsidRDefault="00FA53C2" w:rsidP="00E671F2">
      <w:pPr>
        <w:snapToGrid w:val="0"/>
        <w:spacing w:line="300" w:lineRule="exact"/>
        <w:ind w:left="480" w:hangingChars="200" w:hanging="480"/>
        <w:jc w:val="both"/>
        <w:rPr>
          <w:rFonts w:ascii="微軟正黑體" w:eastAsia="微軟正黑體" w:hAnsi="微軟正黑體"/>
        </w:rPr>
      </w:pPr>
    </w:p>
    <w:p w:rsidR="00FA53C2" w:rsidRPr="00A17B07" w:rsidRDefault="00FA53C2" w:rsidP="00E671F2">
      <w:pPr>
        <w:snapToGrid w:val="0"/>
        <w:spacing w:line="300" w:lineRule="exact"/>
        <w:ind w:left="480" w:hangingChars="200" w:hanging="480"/>
        <w:jc w:val="both"/>
        <w:rPr>
          <w:rFonts w:ascii="微軟正黑體" w:eastAsia="微軟正黑體" w:hAnsi="微軟正黑體"/>
        </w:rPr>
      </w:pPr>
    </w:p>
    <w:sectPr w:rsidR="00FA53C2" w:rsidRPr="00A17B07" w:rsidSect="000F3A81">
      <w:headerReference w:type="default" r:id="rId14"/>
      <w:footerReference w:type="default" r:id="rId15"/>
      <w:pgSz w:w="11906" w:h="16838" w:code="9"/>
      <w:pgMar w:top="851" w:right="567" w:bottom="851" w:left="851" w:header="284"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F2" w:rsidRDefault="00F509F2" w:rsidP="000D2832">
      <w:r>
        <w:separator/>
      </w:r>
    </w:p>
  </w:endnote>
  <w:endnote w:type="continuationSeparator" w:id="0">
    <w:p w:rsidR="00F509F2" w:rsidRDefault="00F509F2" w:rsidP="000D2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lgerian">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5,Bold">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888"/>
      <w:docPartObj>
        <w:docPartGallery w:val="Page Numbers (Bottom of Page)"/>
        <w:docPartUnique/>
      </w:docPartObj>
    </w:sdtPr>
    <w:sdtContent>
      <w:p w:rsidR="003219AD" w:rsidRDefault="00654568">
        <w:pPr>
          <w:pStyle w:val="a5"/>
          <w:jc w:val="center"/>
        </w:pPr>
        <w:r w:rsidRPr="00654568">
          <w:fldChar w:fldCharType="begin"/>
        </w:r>
        <w:r w:rsidR="00272360">
          <w:instrText>PAGE   \* MERGEFORMAT</w:instrText>
        </w:r>
        <w:r w:rsidRPr="00654568">
          <w:fldChar w:fldCharType="separate"/>
        </w:r>
        <w:r w:rsidR="000F3A81" w:rsidRPr="000F3A81">
          <w:rPr>
            <w:noProof/>
            <w:lang w:val="zh-TW"/>
          </w:rPr>
          <w:t>2</w:t>
        </w:r>
        <w:r>
          <w:rPr>
            <w:noProof/>
            <w:lang w:val="zh-TW"/>
          </w:rPr>
          <w:fldChar w:fldCharType="end"/>
        </w:r>
      </w:p>
    </w:sdtContent>
  </w:sdt>
  <w:p w:rsidR="003219AD" w:rsidRDefault="00321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F2" w:rsidRDefault="00F509F2" w:rsidP="000D2832">
      <w:r>
        <w:separator/>
      </w:r>
    </w:p>
  </w:footnote>
  <w:footnote w:type="continuationSeparator" w:id="0">
    <w:p w:rsidR="00F509F2" w:rsidRDefault="00F509F2" w:rsidP="000D2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7FFD86E1A51C4C7C9F31878675134BB9"/>
      </w:placeholder>
      <w:temporary/>
      <w:showingPlcHdr/>
    </w:sdtPr>
    <w:sdtContent>
      <w:p w:rsidR="000F7FD7" w:rsidRDefault="000F7FD7">
        <w:pPr>
          <w:pStyle w:val="a3"/>
        </w:pPr>
        <w:r>
          <w:rPr>
            <w:lang w:val="zh-TW"/>
          </w:rPr>
          <w:t>[</w:t>
        </w:r>
        <w:r>
          <w:rPr>
            <w:lang w:val="zh-TW"/>
          </w:rPr>
          <w:t>鍵入文字</w:t>
        </w:r>
        <w:r>
          <w:rPr>
            <w:lang w:val="zh-TW"/>
          </w:rPr>
          <w:t>]</w:t>
        </w:r>
      </w:p>
    </w:sdtContent>
  </w:sdt>
  <w:p w:rsidR="000F7FD7" w:rsidRPr="00334628" w:rsidRDefault="000F7FD7" w:rsidP="000F7FD7">
    <w:pPr>
      <w:pStyle w:val="a3"/>
      <w:jc w:val="right"/>
    </w:pPr>
    <w:r>
      <w:ptab w:relativeTo="margin" w:alignment="right" w:leader="none"/>
    </w:r>
    <w:r>
      <w:rPr>
        <w:rFonts w:hint="eastAsia"/>
        <w:noProof/>
        <w:sz w:val="16"/>
        <w:szCs w:val="16"/>
      </w:rPr>
      <w:t>104</w:t>
    </w:r>
    <w:r w:rsidRPr="00334628">
      <w:rPr>
        <w:rFonts w:hint="eastAsia"/>
        <w:noProof/>
        <w:sz w:val="16"/>
        <w:szCs w:val="16"/>
      </w:rPr>
      <w:t>年</w:t>
    </w:r>
    <w:r>
      <w:rPr>
        <w:rFonts w:hint="eastAsia"/>
        <w:noProof/>
        <w:sz w:val="16"/>
        <w:szCs w:val="16"/>
      </w:rPr>
      <w:t>10</w:t>
    </w:r>
    <w:r w:rsidRPr="00334628">
      <w:rPr>
        <w:rFonts w:hint="eastAsia"/>
        <w:noProof/>
        <w:sz w:val="16"/>
        <w:szCs w:val="16"/>
      </w:rPr>
      <w:t>月</w:t>
    </w:r>
    <w:r>
      <w:rPr>
        <w:rFonts w:hint="eastAsia"/>
        <w:noProof/>
        <w:sz w:val="16"/>
        <w:szCs w:val="16"/>
      </w:rPr>
      <w:t>21</w:t>
    </w:r>
    <w:r w:rsidRPr="00334628">
      <w:rPr>
        <w:rFonts w:hint="eastAsia"/>
        <w:noProof/>
        <w:sz w:val="16"/>
        <w:szCs w:val="16"/>
      </w:rPr>
      <w:t>日金管證投字第</w:t>
    </w:r>
    <w:r w:rsidRPr="00334628">
      <w:rPr>
        <w:rFonts w:hint="eastAsia"/>
        <w:noProof/>
        <w:sz w:val="16"/>
        <w:szCs w:val="16"/>
      </w:rPr>
      <w:t>10</w:t>
    </w:r>
    <w:r>
      <w:rPr>
        <w:rFonts w:hint="eastAsia"/>
        <w:noProof/>
        <w:sz w:val="16"/>
        <w:szCs w:val="16"/>
      </w:rPr>
      <w:t>40035003</w:t>
    </w:r>
    <w:r w:rsidRPr="00334628">
      <w:rPr>
        <w:rFonts w:hint="eastAsia"/>
        <w:noProof/>
        <w:sz w:val="16"/>
        <w:szCs w:val="16"/>
      </w:rPr>
      <w:t>號函准予備查</w:t>
    </w:r>
  </w:p>
  <w:p w:rsidR="003219AD" w:rsidRPr="000F7FD7" w:rsidRDefault="003219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04"/>
    <w:multiLevelType w:val="hybridMultilevel"/>
    <w:tmpl w:val="C358BDD6"/>
    <w:lvl w:ilvl="0" w:tplc="C0C0267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916C9B"/>
    <w:multiLevelType w:val="hybridMultilevel"/>
    <w:tmpl w:val="29FAC5B0"/>
    <w:lvl w:ilvl="0" w:tplc="6BCAA6E8">
      <w:start w:val="1"/>
      <w:numFmt w:val="taiwaneseCountingThousand"/>
      <w:lvlText w:val="%1、"/>
      <w:lvlJc w:val="left"/>
      <w:pPr>
        <w:ind w:left="450" w:hanging="45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066618"/>
    <w:multiLevelType w:val="hybridMultilevel"/>
    <w:tmpl w:val="6E66B9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02AE3"/>
    <w:multiLevelType w:val="hybridMultilevel"/>
    <w:tmpl w:val="5C9C3CF4"/>
    <w:lvl w:ilvl="0" w:tplc="ADC8596E">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E02167F"/>
    <w:multiLevelType w:val="hybridMultilevel"/>
    <w:tmpl w:val="2D1E5CAA"/>
    <w:lvl w:ilvl="0" w:tplc="FA5094F0">
      <w:start w:val="1"/>
      <w:numFmt w:val="taiwaneseCountingThousand"/>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1F6BE9"/>
    <w:multiLevelType w:val="hybridMultilevel"/>
    <w:tmpl w:val="6A76BB44"/>
    <w:lvl w:ilvl="0" w:tplc="8D4E595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B5466"/>
    <w:multiLevelType w:val="hybridMultilevel"/>
    <w:tmpl w:val="76643FC2"/>
    <w:lvl w:ilvl="0" w:tplc="1B4455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C67B93"/>
    <w:multiLevelType w:val="hybridMultilevel"/>
    <w:tmpl w:val="AED0DF62"/>
    <w:lvl w:ilvl="0" w:tplc="DC18128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FE08EC"/>
    <w:multiLevelType w:val="hybridMultilevel"/>
    <w:tmpl w:val="A91E7A9A"/>
    <w:lvl w:ilvl="0" w:tplc="B2341B9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6C547E"/>
    <w:multiLevelType w:val="hybridMultilevel"/>
    <w:tmpl w:val="E1E22E30"/>
    <w:lvl w:ilvl="0" w:tplc="C374D856">
      <w:start w:val="1"/>
      <w:numFmt w:val="taiwaneseCountingThousand"/>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0">
    <w:nsid w:val="256A1172"/>
    <w:multiLevelType w:val="hybridMultilevel"/>
    <w:tmpl w:val="4F04A850"/>
    <w:lvl w:ilvl="0" w:tplc="D81A1F84">
      <w:start w:val="1"/>
      <w:numFmt w:val="taiwaneseCountingThousand"/>
      <w:lvlText w:val="%1、"/>
      <w:lvlJc w:val="left"/>
      <w:pPr>
        <w:ind w:left="360" w:hanging="360"/>
      </w:pPr>
      <w:rPr>
        <w:rFonts w:hint="default"/>
        <w:color w:val="000000" w:themeColor="text1"/>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942AB6"/>
    <w:multiLevelType w:val="hybridMultilevel"/>
    <w:tmpl w:val="F2D45D90"/>
    <w:lvl w:ilvl="0" w:tplc="BF04A5B0">
      <w:start w:val="1"/>
      <w:numFmt w:val="taiwaneseCountingThousand"/>
      <w:lvlText w:val="%1、"/>
      <w:lvlJc w:val="left"/>
      <w:pPr>
        <w:tabs>
          <w:tab w:val="num" w:pos="691"/>
        </w:tabs>
        <w:ind w:left="691" w:hanging="480"/>
      </w:pPr>
      <w:rPr>
        <w:rFonts w:hint="eastAsia"/>
      </w:rPr>
    </w:lvl>
    <w:lvl w:ilvl="1" w:tplc="04090019" w:tentative="1">
      <w:start w:val="1"/>
      <w:numFmt w:val="ideographTraditional"/>
      <w:lvlText w:val="%2、"/>
      <w:lvlJc w:val="left"/>
      <w:pPr>
        <w:tabs>
          <w:tab w:val="num" w:pos="1171"/>
        </w:tabs>
        <w:ind w:left="1171" w:hanging="480"/>
      </w:pPr>
    </w:lvl>
    <w:lvl w:ilvl="2" w:tplc="0409001B" w:tentative="1">
      <w:start w:val="1"/>
      <w:numFmt w:val="lowerRoman"/>
      <w:lvlText w:val="%3."/>
      <w:lvlJc w:val="right"/>
      <w:pPr>
        <w:tabs>
          <w:tab w:val="num" w:pos="1651"/>
        </w:tabs>
        <w:ind w:left="1651" w:hanging="480"/>
      </w:pPr>
    </w:lvl>
    <w:lvl w:ilvl="3" w:tplc="0409000F" w:tentative="1">
      <w:start w:val="1"/>
      <w:numFmt w:val="decimal"/>
      <w:lvlText w:val="%4."/>
      <w:lvlJc w:val="left"/>
      <w:pPr>
        <w:tabs>
          <w:tab w:val="num" w:pos="2131"/>
        </w:tabs>
        <w:ind w:left="2131" w:hanging="480"/>
      </w:pPr>
    </w:lvl>
    <w:lvl w:ilvl="4" w:tplc="04090019" w:tentative="1">
      <w:start w:val="1"/>
      <w:numFmt w:val="ideographTraditional"/>
      <w:lvlText w:val="%5、"/>
      <w:lvlJc w:val="left"/>
      <w:pPr>
        <w:tabs>
          <w:tab w:val="num" w:pos="2611"/>
        </w:tabs>
        <w:ind w:left="2611" w:hanging="480"/>
      </w:pPr>
    </w:lvl>
    <w:lvl w:ilvl="5" w:tplc="0409001B" w:tentative="1">
      <w:start w:val="1"/>
      <w:numFmt w:val="lowerRoman"/>
      <w:lvlText w:val="%6."/>
      <w:lvlJc w:val="right"/>
      <w:pPr>
        <w:tabs>
          <w:tab w:val="num" w:pos="3091"/>
        </w:tabs>
        <w:ind w:left="3091" w:hanging="480"/>
      </w:pPr>
    </w:lvl>
    <w:lvl w:ilvl="6" w:tplc="0409000F" w:tentative="1">
      <w:start w:val="1"/>
      <w:numFmt w:val="decimal"/>
      <w:lvlText w:val="%7."/>
      <w:lvlJc w:val="left"/>
      <w:pPr>
        <w:tabs>
          <w:tab w:val="num" w:pos="3571"/>
        </w:tabs>
        <w:ind w:left="3571" w:hanging="480"/>
      </w:pPr>
    </w:lvl>
    <w:lvl w:ilvl="7" w:tplc="04090019" w:tentative="1">
      <w:start w:val="1"/>
      <w:numFmt w:val="ideographTraditional"/>
      <w:lvlText w:val="%8、"/>
      <w:lvlJc w:val="left"/>
      <w:pPr>
        <w:tabs>
          <w:tab w:val="num" w:pos="4051"/>
        </w:tabs>
        <w:ind w:left="4051" w:hanging="480"/>
      </w:pPr>
    </w:lvl>
    <w:lvl w:ilvl="8" w:tplc="0409001B" w:tentative="1">
      <w:start w:val="1"/>
      <w:numFmt w:val="lowerRoman"/>
      <w:lvlText w:val="%9."/>
      <w:lvlJc w:val="right"/>
      <w:pPr>
        <w:tabs>
          <w:tab w:val="num" w:pos="4531"/>
        </w:tabs>
        <w:ind w:left="4531" w:hanging="480"/>
      </w:pPr>
    </w:lvl>
  </w:abstractNum>
  <w:abstractNum w:abstractNumId="12">
    <w:nsid w:val="2FBD229A"/>
    <w:multiLevelType w:val="hybridMultilevel"/>
    <w:tmpl w:val="7B144D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3818B6"/>
    <w:multiLevelType w:val="hybridMultilevel"/>
    <w:tmpl w:val="16CE4CBA"/>
    <w:lvl w:ilvl="0" w:tplc="F4A898E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EC573F"/>
    <w:multiLevelType w:val="hybridMultilevel"/>
    <w:tmpl w:val="0EC617DA"/>
    <w:lvl w:ilvl="0" w:tplc="16C61FEC">
      <w:start w:val="1"/>
      <w:numFmt w:val="taiwaneseCountingThousand"/>
      <w:lvlText w:val="%1、"/>
      <w:lvlJc w:val="left"/>
      <w:pPr>
        <w:ind w:left="331" w:hanging="360"/>
      </w:pPr>
      <w:rPr>
        <w:rFonts w:cstheme="minorBidi"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5">
    <w:nsid w:val="368D1097"/>
    <w:multiLevelType w:val="hybridMultilevel"/>
    <w:tmpl w:val="F5EACA18"/>
    <w:lvl w:ilvl="0" w:tplc="69208FFA">
      <w:start w:val="1"/>
      <w:numFmt w:val="taiwaneseCountingThousand"/>
      <w:lvlText w:val="%1、"/>
      <w:lvlJc w:val="left"/>
      <w:pPr>
        <w:tabs>
          <w:tab w:val="num" w:pos="751"/>
        </w:tabs>
        <w:ind w:left="751" w:hanging="540"/>
      </w:pPr>
      <w:rPr>
        <w:rFonts w:hint="eastAsia"/>
      </w:rPr>
    </w:lvl>
    <w:lvl w:ilvl="1" w:tplc="04090019" w:tentative="1">
      <w:start w:val="1"/>
      <w:numFmt w:val="ideographTraditional"/>
      <w:lvlText w:val="%2、"/>
      <w:lvlJc w:val="left"/>
      <w:pPr>
        <w:tabs>
          <w:tab w:val="num" w:pos="1171"/>
        </w:tabs>
        <w:ind w:left="1171" w:hanging="480"/>
      </w:pPr>
    </w:lvl>
    <w:lvl w:ilvl="2" w:tplc="0409001B" w:tentative="1">
      <w:start w:val="1"/>
      <w:numFmt w:val="lowerRoman"/>
      <w:lvlText w:val="%3."/>
      <w:lvlJc w:val="right"/>
      <w:pPr>
        <w:tabs>
          <w:tab w:val="num" w:pos="1651"/>
        </w:tabs>
        <w:ind w:left="1651" w:hanging="480"/>
      </w:pPr>
    </w:lvl>
    <w:lvl w:ilvl="3" w:tplc="0409000F" w:tentative="1">
      <w:start w:val="1"/>
      <w:numFmt w:val="decimal"/>
      <w:lvlText w:val="%4."/>
      <w:lvlJc w:val="left"/>
      <w:pPr>
        <w:tabs>
          <w:tab w:val="num" w:pos="2131"/>
        </w:tabs>
        <w:ind w:left="2131" w:hanging="480"/>
      </w:pPr>
    </w:lvl>
    <w:lvl w:ilvl="4" w:tplc="04090019" w:tentative="1">
      <w:start w:val="1"/>
      <w:numFmt w:val="ideographTraditional"/>
      <w:lvlText w:val="%5、"/>
      <w:lvlJc w:val="left"/>
      <w:pPr>
        <w:tabs>
          <w:tab w:val="num" w:pos="2611"/>
        </w:tabs>
        <w:ind w:left="2611" w:hanging="480"/>
      </w:pPr>
    </w:lvl>
    <w:lvl w:ilvl="5" w:tplc="0409001B" w:tentative="1">
      <w:start w:val="1"/>
      <w:numFmt w:val="lowerRoman"/>
      <w:lvlText w:val="%6."/>
      <w:lvlJc w:val="right"/>
      <w:pPr>
        <w:tabs>
          <w:tab w:val="num" w:pos="3091"/>
        </w:tabs>
        <w:ind w:left="3091" w:hanging="480"/>
      </w:pPr>
    </w:lvl>
    <w:lvl w:ilvl="6" w:tplc="0409000F" w:tentative="1">
      <w:start w:val="1"/>
      <w:numFmt w:val="decimal"/>
      <w:lvlText w:val="%7."/>
      <w:lvlJc w:val="left"/>
      <w:pPr>
        <w:tabs>
          <w:tab w:val="num" w:pos="3571"/>
        </w:tabs>
        <w:ind w:left="3571" w:hanging="480"/>
      </w:pPr>
    </w:lvl>
    <w:lvl w:ilvl="7" w:tplc="04090019" w:tentative="1">
      <w:start w:val="1"/>
      <w:numFmt w:val="ideographTraditional"/>
      <w:lvlText w:val="%8、"/>
      <w:lvlJc w:val="left"/>
      <w:pPr>
        <w:tabs>
          <w:tab w:val="num" w:pos="4051"/>
        </w:tabs>
        <w:ind w:left="4051" w:hanging="480"/>
      </w:pPr>
    </w:lvl>
    <w:lvl w:ilvl="8" w:tplc="0409001B" w:tentative="1">
      <w:start w:val="1"/>
      <w:numFmt w:val="lowerRoman"/>
      <w:lvlText w:val="%9."/>
      <w:lvlJc w:val="right"/>
      <w:pPr>
        <w:tabs>
          <w:tab w:val="num" w:pos="4531"/>
        </w:tabs>
        <w:ind w:left="4531" w:hanging="480"/>
      </w:pPr>
    </w:lvl>
  </w:abstractNum>
  <w:abstractNum w:abstractNumId="16">
    <w:nsid w:val="36A93A12"/>
    <w:multiLevelType w:val="hybridMultilevel"/>
    <w:tmpl w:val="5972DD70"/>
    <w:lvl w:ilvl="0" w:tplc="341A4AB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B66636"/>
    <w:multiLevelType w:val="hybridMultilevel"/>
    <w:tmpl w:val="811CAF6A"/>
    <w:lvl w:ilvl="0" w:tplc="6388B8C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4A18C3"/>
    <w:multiLevelType w:val="hybridMultilevel"/>
    <w:tmpl w:val="897011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D06D0B"/>
    <w:multiLevelType w:val="hybridMultilevel"/>
    <w:tmpl w:val="B576E41E"/>
    <w:lvl w:ilvl="0" w:tplc="0FB84E4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07D4E4A"/>
    <w:multiLevelType w:val="hybridMultilevel"/>
    <w:tmpl w:val="E90888DA"/>
    <w:lvl w:ilvl="0" w:tplc="C47EAD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1569E9"/>
    <w:multiLevelType w:val="hybridMultilevel"/>
    <w:tmpl w:val="C2501BD8"/>
    <w:lvl w:ilvl="0" w:tplc="29FCEB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A3665A"/>
    <w:multiLevelType w:val="hybridMultilevel"/>
    <w:tmpl w:val="1AF221C6"/>
    <w:lvl w:ilvl="0" w:tplc="1D14F2E0">
      <w:start w:val="1"/>
      <w:numFmt w:val="taiwaneseCountingThousand"/>
      <w:lvlText w:val="%1、"/>
      <w:lvlJc w:val="left"/>
      <w:pPr>
        <w:ind w:left="414" w:hanging="390"/>
      </w:pPr>
      <w:rPr>
        <w:rFonts w:cs="Times New Roman"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3">
    <w:nsid w:val="4C1F11A3"/>
    <w:multiLevelType w:val="hybridMultilevel"/>
    <w:tmpl w:val="B3CC3068"/>
    <w:lvl w:ilvl="0" w:tplc="AA7E42F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57751F"/>
    <w:multiLevelType w:val="hybridMultilevel"/>
    <w:tmpl w:val="1AF221C6"/>
    <w:lvl w:ilvl="0" w:tplc="1D14F2E0">
      <w:start w:val="1"/>
      <w:numFmt w:val="taiwaneseCountingThousand"/>
      <w:lvlText w:val="%1、"/>
      <w:lvlJc w:val="left"/>
      <w:pPr>
        <w:ind w:left="414" w:hanging="390"/>
      </w:pPr>
      <w:rPr>
        <w:rFonts w:cs="Times New Roman"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5">
    <w:nsid w:val="4D9627B0"/>
    <w:multiLevelType w:val="hybridMultilevel"/>
    <w:tmpl w:val="384C1F06"/>
    <w:lvl w:ilvl="0" w:tplc="C1820C1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77008C"/>
    <w:multiLevelType w:val="hybridMultilevel"/>
    <w:tmpl w:val="F1469D96"/>
    <w:lvl w:ilvl="0" w:tplc="1B2CC018">
      <w:start w:val="1"/>
      <w:numFmt w:val="taiwaneseCountingThousand"/>
      <w:lvlText w:val="%1、"/>
      <w:lvlJc w:val="left"/>
      <w:pPr>
        <w:tabs>
          <w:tab w:val="num" w:pos="691"/>
        </w:tabs>
        <w:ind w:left="691" w:hanging="480"/>
      </w:pPr>
      <w:rPr>
        <w:rFonts w:hint="eastAsia"/>
      </w:rPr>
    </w:lvl>
    <w:lvl w:ilvl="1" w:tplc="04090019" w:tentative="1">
      <w:start w:val="1"/>
      <w:numFmt w:val="ideographTraditional"/>
      <w:lvlText w:val="%2、"/>
      <w:lvlJc w:val="left"/>
      <w:pPr>
        <w:tabs>
          <w:tab w:val="num" w:pos="1171"/>
        </w:tabs>
        <w:ind w:left="1171" w:hanging="480"/>
      </w:pPr>
    </w:lvl>
    <w:lvl w:ilvl="2" w:tplc="0409001B" w:tentative="1">
      <w:start w:val="1"/>
      <w:numFmt w:val="lowerRoman"/>
      <w:lvlText w:val="%3."/>
      <w:lvlJc w:val="right"/>
      <w:pPr>
        <w:tabs>
          <w:tab w:val="num" w:pos="1651"/>
        </w:tabs>
        <w:ind w:left="1651" w:hanging="480"/>
      </w:pPr>
    </w:lvl>
    <w:lvl w:ilvl="3" w:tplc="0409000F" w:tentative="1">
      <w:start w:val="1"/>
      <w:numFmt w:val="decimal"/>
      <w:lvlText w:val="%4."/>
      <w:lvlJc w:val="left"/>
      <w:pPr>
        <w:tabs>
          <w:tab w:val="num" w:pos="2131"/>
        </w:tabs>
        <w:ind w:left="2131" w:hanging="480"/>
      </w:pPr>
    </w:lvl>
    <w:lvl w:ilvl="4" w:tplc="04090019" w:tentative="1">
      <w:start w:val="1"/>
      <w:numFmt w:val="ideographTraditional"/>
      <w:lvlText w:val="%5、"/>
      <w:lvlJc w:val="left"/>
      <w:pPr>
        <w:tabs>
          <w:tab w:val="num" w:pos="2611"/>
        </w:tabs>
        <w:ind w:left="2611" w:hanging="480"/>
      </w:pPr>
    </w:lvl>
    <w:lvl w:ilvl="5" w:tplc="0409001B" w:tentative="1">
      <w:start w:val="1"/>
      <w:numFmt w:val="lowerRoman"/>
      <w:lvlText w:val="%6."/>
      <w:lvlJc w:val="right"/>
      <w:pPr>
        <w:tabs>
          <w:tab w:val="num" w:pos="3091"/>
        </w:tabs>
        <w:ind w:left="3091" w:hanging="480"/>
      </w:pPr>
    </w:lvl>
    <w:lvl w:ilvl="6" w:tplc="0409000F" w:tentative="1">
      <w:start w:val="1"/>
      <w:numFmt w:val="decimal"/>
      <w:lvlText w:val="%7."/>
      <w:lvlJc w:val="left"/>
      <w:pPr>
        <w:tabs>
          <w:tab w:val="num" w:pos="3571"/>
        </w:tabs>
        <w:ind w:left="3571" w:hanging="480"/>
      </w:pPr>
    </w:lvl>
    <w:lvl w:ilvl="7" w:tplc="04090019" w:tentative="1">
      <w:start w:val="1"/>
      <w:numFmt w:val="ideographTraditional"/>
      <w:lvlText w:val="%8、"/>
      <w:lvlJc w:val="left"/>
      <w:pPr>
        <w:tabs>
          <w:tab w:val="num" w:pos="4051"/>
        </w:tabs>
        <w:ind w:left="4051" w:hanging="480"/>
      </w:pPr>
    </w:lvl>
    <w:lvl w:ilvl="8" w:tplc="0409001B" w:tentative="1">
      <w:start w:val="1"/>
      <w:numFmt w:val="lowerRoman"/>
      <w:lvlText w:val="%9."/>
      <w:lvlJc w:val="right"/>
      <w:pPr>
        <w:tabs>
          <w:tab w:val="num" w:pos="4531"/>
        </w:tabs>
        <w:ind w:left="4531" w:hanging="480"/>
      </w:pPr>
    </w:lvl>
  </w:abstractNum>
  <w:abstractNum w:abstractNumId="27">
    <w:nsid w:val="4F7D3F16"/>
    <w:multiLevelType w:val="hybridMultilevel"/>
    <w:tmpl w:val="3A24D8FC"/>
    <w:lvl w:ilvl="0" w:tplc="A4B89E6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016F56"/>
    <w:multiLevelType w:val="hybridMultilevel"/>
    <w:tmpl w:val="E0AEF46C"/>
    <w:lvl w:ilvl="0" w:tplc="2F808BDE">
      <w:start w:val="1"/>
      <w:numFmt w:val="taiwaneseCountingThousand"/>
      <w:lvlText w:val="%1、"/>
      <w:lvlJc w:val="left"/>
      <w:pPr>
        <w:tabs>
          <w:tab w:val="num" w:pos="684"/>
        </w:tabs>
        <w:ind w:left="684" w:hanging="480"/>
      </w:pPr>
      <w:rPr>
        <w:rFonts w:hint="eastAsia"/>
      </w:rPr>
    </w:lvl>
    <w:lvl w:ilvl="1" w:tplc="7F40293E">
      <w:start w:val="1"/>
      <w:numFmt w:val="taiwaneseCountingThousand"/>
      <w:lvlText w:val="（%2）"/>
      <w:lvlJc w:val="left"/>
      <w:pPr>
        <w:tabs>
          <w:tab w:val="num" w:pos="1404"/>
        </w:tabs>
        <w:ind w:left="1404" w:hanging="720"/>
      </w:pPr>
      <w:rPr>
        <w:rFonts w:hint="eastAsia"/>
      </w:rPr>
    </w:lvl>
    <w:lvl w:ilvl="2" w:tplc="0409001B" w:tentative="1">
      <w:start w:val="1"/>
      <w:numFmt w:val="lowerRoman"/>
      <w:lvlText w:val="%3."/>
      <w:lvlJc w:val="right"/>
      <w:pPr>
        <w:tabs>
          <w:tab w:val="num" w:pos="1644"/>
        </w:tabs>
        <w:ind w:left="1644" w:hanging="480"/>
      </w:pPr>
    </w:lvl>
    <w:lvl w:ilvl="3" w:tplc="0409000F" w:tentative="1">
      <w:start w:val="1"/>
      <w:numFmt w:val="decimal"/>
      <w:lvlText w:val="%4."/>
      <w:lvlJc w:val="left"/>
      <w:pPr>
        <w:tabs>
          <w:tab w:val="num" w:pos="2124"/>
        </w:tabs>
        <w:ind w:left="2124" w:hanging="480"/>
      </w:pPr>
    </w:lvl>
    <w:lvl w:ilvl="4" w:tplc="04090019" w:tentative="1">
      <w:start w:val="1"/>
      <w:numFmt w:val="ideographTraditional"/>
      <w:lvlText w:val="%5、"/>
      <w:lvlJc w:val="left"/>
      <w:pPr>
        <w:tabs>
          <w:tab w:val="num" w:pos="2604"/>
        </w:tabs>
        <w:ind w:left="2604" w:hanging="480"/>
      </w:pPr>
    </w:lvl>
    <w:lvl w:ilvl="5" w:tplc="0409001B" w:tentative="1">
      <w:start w:val="1"/>
      <w:numFmt w:val="lowerRoman"/>
      <w:lvlText w:val="%6."/>
      <w:lvlJc w:val="right"/>
      <w:pPr>
        <w:tabs>
          <w:tab w:val="num" w:pos="3084"/>
        </w:tabs>
        <w:ind w:left="3084" w:hanging="480"/>
      </w:pPr>
    </w:lvl>
    <w:lvl w:ilvl="6" w:tplc="0409000F" w:tentative="1">
      <w:start w:val="1"/>
      <w:numFmt w:val="decimal"/>
      <w:lvlText w:val="%7."/>
      <w:lvlJc w:val="left"/>
      <w:pPr>
        <w:tabs>
          <w:tab w:val="num" w:pos="3564"/>
        </w:tabs>
        <w:ind w:left="3564" w:hanging="480"/>
      </w:pPr>
    </w:lvl>
    <w:lvl w:ilvl="7" w:tplc="04090019" w:tentative="1">
      <w:start w:val="1"/>
      <w:numFmt w:val="ideographTraditional"/>
      <w:lvlText w:val="%8、"/>
      <w:lvlJc w:val="left"/>
      <w:pPr>
        <w:tabs>
          <w:tab w:val="num" w:pos="4044"/>
        </w:tabs>
        <w:ind w:left="4044" w:hanging="480"/>
      </w:pPr>
    </w:lvl>
    <w:lvl w:ilvl="8" w:tplc="0409001B" w:tentative="1">
      <w:start w:val="1"/>
      <w:numFmt w:val="lowerRoman"/>
      <w:lvlText w:val="%9."/>
      <w:lvlJc w:val="right"/>
      <w:pPr>
        <w:tabs>
          <w:tab w:val="num" w:pos="4524"/>
        </w:tabs>
        <w:ind w:left="4524" w:hanging="480"/>
      </w:pPr>
    </w:lvl>
  </w:abstractNum>
  <w:abstractNum w:abstractNumId="29">
    <w:nsid w:val="64CD4DF4"/>
    <w:multiLevelType w:val="hybridMultilevel"/>
    <w:tmpl w:val="4D506DB4"/>
    <w:lvl w:ilvl="0" w:tplc="0D2467A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DF3287"/>
    <w:multiLevelType w:val="hybridMultilevel"/>
    <w:tmpl w:val="FF5AABF0"/>
    <w:lvl w:ilvl="0" w:tplc="98E63D66">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71CC5F35"/>
    <w:multiLevelType w:val="hybridMultilevel"/>
    <w:tmpl w:val="843ED344"/>
    <w:lvl w:ilvl="0" w:tplc="90464DFE">
      <w:start w:val="1"/>
      <w:numFmt w:val="taiwaneseCountingThousand"/>
      <w:lvlText w:val="%1、"/>
      <w:lvlJc w:val="left"/>
      <w:pPr>
        <w:ind w:left="480" w:hanging="480"/>
      </w:pPr>
      <w:rPr>
        <w:rFonts w:cstheme="minorBidi" w:hint="default"/>
        <w:sz w:val="22"/>
        <w:szCs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CD1C7B"/>
    <w:multiLevelType w:val="hybridMultilevel"/>
    <w:tmpl w:val="A7669072"/>
    <w:lvl w:ilvl="0" w:tplc="28B63C3E">
      <w:start w:val="1"/>
      <w:numFmt w:val="taiwaneseCountingThousand"/>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C96B7F"/>
    <w:multiLevelType w:val="hybridMultilevel"/>
    <w:tmpl w:val="1E5AA83E"/>
    <w:lvl w:ilvl="0" w:tplc="4928FE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9920F1"/>
    <w:multiLevelType w:val="hybridMultilevel"/>
    <w:tmpl w:val="ADD41234"/>
    <w:lvl w:ilvl="0" w:tplc="3AB823B8">
      <w:start w:val="1"/>
      <w:numFmt w:val="taiwaneseCountingThousand"/>
      <w:lvlText w:val="%1、"/>
      <w:lvlJc w:val="left"/>
      <w:pPr>
        <w:ind w:left="331" w:hanging="360"/>
      </w:pPr>
      <w:rPr>
        <w:rFonts w:cs="Times New Roman"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5">
    <w:nsid w:val="7A47491D"/>
    <w:multiLevelType w:val="hybridMultilevel"/>
    <w:tmpl w:val="877289C2"/>
    <w:lvl w:ilvl="0" w:tplc="369EB0C2">
      <w:start w:val="1"/>
      <w:numFmt w:val="taiwaneseCountingThousand"/>
      <w:lvlText w:val="%1、"/>
      <w:lvlJc w:val="left"/>
      <w:pPr>
        <w:tabs>
          <w:tab w:val="num" w:pos="691"/>
        </w:tabs>
        <w:ind w:left="691" w:hanging="480"/>
      </w:pPr>
      <w:rPr>
        <w:rFonts w:hint="eastAsia"/>
      </w:rPr>
    </w:lvl>
    <w:lvl w:ilvl="1" w:tplc="04090019" w:tentative="1">
      <w:start w:val="1"/>
      <w:numFmt w:val="ideographTraditional"/>
      <w:lvlText w:val="%2、"/>
      <w:lvlJc w:val="left"/>
      <w:pPr>
        <w:tabs>
          <w:tab w:val="num" w:pos="1171"/>
        </w:tabs>
        <w:ind w:left="1171" w:hanging="480"/>
      </w:pPr>
    </w:lvl>
    <w:lvl w:ilvl="2" w:tplc="0409001B" w:tentative="1">
      <w:start w:val="1"/>
      <w:numFmt w:val="lowerRoman"/>
      <w:lvlText w:val="%3."/>
      <w:lvlJc w:val="right"/>
      <w:pPr>
        <w:tabs>
          <w:tab w:val="num" w:pos="1651"/>
        </w:tabs>
        <w:ind w:left="1651" w:hanging="480"/>
      </w:pPr>
    </w:lvl>
    <w:lvl w:ilvl="3" w:tplc="0409000F" w:tentative="1">
      <w:start w:val="1"/>
      <w:numFmt w:val="decimal"/>
      <w:lvlText w:val="%4."/>
      <w:lvlJc w:val="left"/>
      <w:pPr>
        <w:tabs>
          <w:tab w:val="num" w:pos="2131"/>
        </w:tabs>
        <w:ind w:left="2131" w:hanging="480"/>
      </w:pPr>
    </w:lvl>
    <w:lvl w:ilvl="4" w:tplc="04090019" w:tentative="1">
      <w:start w:val="1"/>
      <w:numFmt w:val="ideographTraditional"/>
      <w:lvlText w:val="%5、"/>
      <w:lvlJc w:val="left"/>
      <w:pPr>
        <w:tabs>
          <w:tab w:val="num" w:pos="2611"/>
        </w:tabs>
        <w:ind w:left="2611" w:hanging="480"/>
      </w:pPr>
    </w:lvl>
    <w:lvl w:ilvl="5" w:tplc="0409001B" w:tentative="1">
      <w:start w:val="1"/>
      <w:numFmt w:val="lowerRoman"/>
      <w:lvlText w:val="%6."/>
      <w:lvlJc w:val="right"/>
      <w:pPr>
        <w:tabs>
          <w:tab w:val="num" w:pos="3091"/>
        </w:tabs>
        <w:ind w:left="3091" w:hanging="480"/>
      </w:pPr>
    </w:lvl>
    <w:lvl w:ilvl="6" w:tplc="0409000F" w:tentative="1">
      <w:start w:val="1"/>
      <w:numFmt w:val="decimal"/>
      <w:lvlText w:val="%7."/>
      <w:lvlJc w:val="left"/>
      <w:pPr>
        <w:tabs>
          <w:tab w:val="num" w:pos="3571"/>
        </w:tabs>
        <w:ind w:left="3571" w:hanging="480"/>
      </w:pPr>
    </w:lvl>
    <w:lvl w:ilvl="7" w:tplc="04090019" w:tentative="1">
      <w:start w:val="1"/>
      <w:numFmt w:val="ideographTraditional"/>
      <w:lvlText w:val="%8、"/>
      <w:lvlJc w:val="left"/>
      <w:pPr>
        <w:tabs>
          <w:tab w:val="num" w:pos="4051"/>
        </w:tabs>
        <w:ind w:left="4051" w:hanging="480"/>
      </w:pPr>
    </w:lvl>
    <w:lvl w:ilvl="8" w:tplc="0409001B" w:tentative="1">
      <w:start w:val="1"/>
      <w:numFmt w:val="lowerRoman"/>
      <w:lvlText w:val="%9."/>
      <w:lvlJc w:val="right"/>
      <w:pPr>
        <w:tabs>
          <w:tab w:val="num" w:pos="4531"/>
        </w:tabs>
        <w:ind w:left="4531" w:hanging="480"/>
      </w:pPr>
    </w:lvl>
  </w:abstractNum>
  <w:abstractNum w:abstractNumId="36">
    <w:nsid w:val="7DBB46E1"/>
    <w:multiLevelType w:val="hybridMultilevel"/>
    <w:tmpl w:val="52A608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6"/>
  </w:num>
  <w:num w:numId="3">
    <w:abstractNumId w:val="15"/>
  </w:num>
  <w:num w:numId="4">
    <w:abstractNumId w:val="28"/>
  </w:num>
  <w:num w:numId="5">
    <w:abstractNumId w:val="19"/>
  </w:num>
  <w:num w:numId="6">
    <w:abstractNumId w:val="35"/>
  </w:num>
  <w:num w:numId="7">
    <w:abstractNumId w:val="11"/>
  </w:num>
  <w:num w:numId="8">
    <w:abstractNumId w:val="30"/>
  </w:num>
  <w:num w:numId="9">
    <w:abstractNumId w:val="20"/>
  </w:num>
  <w:num w:numId="10">
    <w:abstractNumId w:val="1"/>
  </w:num>
  <w:num w:numId="11">
    <w:abstractNumId w:val="16"/>
  </w:num>
  <w:num w:numId="12">
    <w:abstractNumId w:val="21"/>
  </w:num>
  <w:num w:numId="13">
    <w:abstractNumId w:val="7"/>
  </w:num>
  <w:num w:numId="14">
    <w:abstractNumId w:val="33"/>
  </w:num>
  <w:num w:numId="15">
    <w:abstractNumId w:val="9"/>
  </w:num>
  <w:num w:numId="16">
    <w:abstractNumId w:val="34"/>
  </w:num>
  <w:num w:numId="17">
    <w:abstractNumId w:val="10"/>
  </w:num>
  <w:num w:numId="18">
    <w:abstractNumId w:val="22"/>
  </w:num>
  <w:num w:numId="19">
    <w:abstractNumId w:val="24"/>
  </w:num>
  <w:num w:numId="20">
    <w:abstractNumId w:val="17"/>
  </w:num>
  <w:num w:numId="21">
    <w:abstractNumId w:val="27"/>
  </w:num>
  <w:num w:numId="22">
    <w:abstractNumId w:val="18"/>
  </w:num>
  <w:num w:numId="23">
    <w:abstractNumId w:val="36"/>
  </w:num>
  <w:num w:numId="24">
    <w:abstractNumId w:val="32"/>
  </w:num>
  <w:num w:numId="25">
    <w:abstractNumId w:val="6"/>
  </w:num>
  <w:num w:numId="26">
    <w:abstractNumId w:val="0"/>
  </w:num>
  <w:num w:numId="27">
    <w:abstractNumId w:val="2"/>
  </w:num>
  <w:num w:numId="28">
    <w:abstractNumId w:val="4"/>
  </w:num>
  <w:num w:numId="29">
    <w:abstractNumId w:val="14"/>
  </w:num>
  <w:num w:numId="30">
    <w:abstractNumId w:val="13"/>
  </w:num>
  <w:num w:numId="31">
    <w:abstractNumId w:val="12"/>
  </w:num>
  <w:num w:numId="32">
    <w:abstractNumId w:val="31"/>
  </w:num>
  <w:num w:numId="33">
    <w:abstractNumId w:val="8"/>
  </w:num>
  <w:num w:numId="34">
    <w:abstractNumId w:val="23"/>
  </w:num>
  <w:num w:numId="35">
    <w:abstractNumId w:val="5"/>
  </w:num>
  <w:num w:numId="36">
    <w:abstractNumId w:val="2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2EAB"/>
    <w:rsid w:val="0000444D"/>
    <w:rsid w:val="0000601B"/>
    <w:rsid w:val="00006776"/>
    <w:rsid w:val="00006DE9"/>
    <w:rsid w:val="000076C8"/>
    <w:rsid w:val="00011B7A"/>
    <w:rsid w:val="00013A34"/>
    <w:rsid w:val="00013D77"/>
    <w:rsid w:val="0001441C"/>
    <w:rsid w:val="00015414"/>
    <w:rsid w:val="0001666E"/>
    <w:rsid w:val="00022FF2"/>
    <w:rsid w:val="00023D24"/>
    <w:rsid w:val="00024ADD"/>
    <w:rsid w:val="00027C79"/>
    <w:rsid w:val="000311D2"/>
    <w:rsid w:val="00036F61"/>
    <w:rsid w:val="000421BC"/>
    <w:rsid w:val="000428E8"/>
    <w:rsid w:val="0004494D"/>
    <w:rsid w:val="00044E24"/>
    <w:rsid w:val="00045323"/>
    <w:rsid w:val="0005038C"/>
    <w:rsid w:val="0005168B"/>
    <w:rsid w:val="00052140"/>
    <w:rsid w:val="00053261"/>
    <w:rsid w:val="00055CDE"/>
    <w:rsid w:val="00056EA2"/>
    <w:rsid w:val="00062989"/>
    <w:rsid w:val="00062ABF"/>
    <w:rsid w:val="00062F10"/>
    <w:rsid w:val="00064E86"/>
    <w:rsid w:val="000651D3"/>
    <w:rsid w:val="000706A9"/>
    <w:rsid w:val="00072441"/>
    <w:rsid w:val="000743BF"/>
    <w:rsid w:val="00077EA4"/>
    <w:rsid w:val="0009074F"/>
    <w:rsid w:val="00092B3A"/>
    <w:rsid w:val="00093439"/>
    <w:rsid w:val="00096981"/>
    <w:rsid w:val="000A0781"/>
    <w:rsid w:val="000A0DB6"/>
    <w:rsid w:val="000A36F3"/>
    <w:rsid w:val="000A40F6"/>
    <w:rsid w:val="000A6186"/>
    <w:rsid w:val="000A6616"/>
    <w:rsid w:val="000A674E"/>
    <w:rsid w:val="000B057D"/>
    <w:rsid w:val="000B167A"/>
    <w:rsid w:val="000B411C"/>
    <w:rsid w:val="000B4E47"/>
    <w:rsid w:val="000B7406"/>
    <w:rsid w:val="000B78D5"/>
    <w:rsid w:val="000C14F3"/>
    <w:rsid w:val="000C34A8"/>
    <w:rsid w:val="000C47A1"/>
    <w:rsid w:val="000C7037"/>
    <w:rsid w:val="000C7728"/>
    <w:rsid w:val="000D2832"/>
    <w:rsid w:val="000D2C10"/>
    <w:rsid w:val="000D4377"/>
    <w:rsid w:val="000D4660"/>
    <w:rsid w:val="000D4B03"/>
    <w:rsid w:val="000D6941"/>
    <w:rsid w:val="000E0643"/>
    <w:rsid w:val="000E2360"/>
    <w:rsid w:val="000E304C"/>
    <w:rsid w:val="000E5D92"/>
    <w:rsid w:val="000E743E"/>
    <w:rsid w:val="000E7CD9"/>
    <w:rsid w:val="000F1781"/>
    <w:rsid w:val="000F29B9"/>
    <w:rsid w:val="000F371F"/>
    <w:rsid w:val="000F3A81"/>
    <w:rsid w:val="000F5792"/>
    <w:rsid w:val="000F5AED"/>
    <w:rsid w:val="000F68D3"/>
    <w:rsid w:val="000F77B6"/>
    <w:rsid w:val="000F7FD7"/>
    <w:rsid w:val="001009B1"/>
    <w:rsid w:val="0010467A"/>
    <w:rsid w:val="00104D2A"/>
    <w:rsid w:val="00105C7F"/>
    <w:rsid w:val="00106781"/>
    <w:rsid w:val="00112F83"/>
    <w:rsid w:val="001144C7"/>
    <w:rsid w:val="001162A8"/>
    <w:rsid w:val="001178A5"/>
    <w:rsid w:val="001265C4"/>
    <w:rsid w:val="001274D5"/>
    <w:rsid w:val="00131D3A"/>
    <w:rsid w:val="001335F6"/>
    <w:rsid w:val="00135607"/>
    <w:rsid w:val="00137072"/>
    <w:rsid w:val="00142396"/>
    <w:rsid w:val="0014512E"/>
    <w:rsid w:val="001505E6"/>
    <w:rsid w:val="001512B0"/>
    <w:rsid w:val="00151BA4"/>
    <w:rsid w:val="00153831"/>
    <w:rsid w:val="001564C7"/>
    <w:rsid w:val="0015666F"/>
    <w:rsid w:val="00156CF3"/>
    <w:rsid w:val="00160DBD"/>
    <w:rsid w:val="001615D4"/>
    <w:rsid w:val="0016308D"/>
    <w:rsid w:val="00165C89"/>
    <w:rsid w:val="00166A39"/>
    <w:rsid w:val="00170B91"/>
    <w:rsid w:val="00172BC0"/>
    <w:rsid w:val="00174C54"/>
    <w:rsid w:val="00174D5D"/>
    <w:rsid w:val="001751E5"/>
    <w:rsid w:val="001771B0"/>
    <w:rsid w:val="001773B2"/>
    <w:rsid w:val="001775C6"/>
    <w:rsid w:val="00183377"/>
    <w:rsid w:val="001863E2"/>
    <w:rsid w:val="001876CD"/>
    <w:rsid w:val="00190234"/>
    <w:rsid w:val="00190AE8"/>
    <w:rsid w:val="001948E2"/>
    <w:rsid w:val="001951C3"/>
    <w:rsid w:val="00197FC9"/>
    <w:rsid w:val="001A4C19"/>
    <w:rsid w:val="001A525E"/>
    <w:rsid w:val="001A63B0"/>
    <w:rsid w:val="001A7379"/>
    <w:rsid w:val="001B1568"/>
    <w:rsid w:val="001B21DA"/>
    <w:rsid w:val="001C12A3"/>
    <w:rsid w:val="001C2601"/>
    <w:rsid w:val="001C638A"/>
    <w:rsid w:val="001C7932"/>
    <w:rsid w:val="001D0DC4"/>
    <w:rsid w:val="001D4253"/>
    <w:rsid w:val="001D480B"/>
    <w:rsid w:val="001E003F"/>
    <w:rsid w:val="001E11FA"/>
    <w:rsid w:val="001E2165"/>
    <w:rsid w:val="001E7962"/>
    <w:rsid w:val="001F28E6"/>
    <w:rsid w:val="001F48FC"/>
    <w:rsid w:val="001F5125"/>
    <w:rsid w:val="001F59F6"/>
    <w:rsid w:val="001F6459"/>
    <w:rsid w:val="001F6E25"/>
    <w:rsid w:val="001F77A9"/>
    <w:rsid w:val="0020278E"/>
    <w:rsid w:val="00203E05"/>
    <w:rsid w:val="002073B8"/>
    <w:rsid w:val="00210DBF"/>
    <w:rsid w:val="002229D1"/>
    <w:rsid w:val="00222ACD"/>
    <w:rsid w:val="00223576"/>
    <w:rsid w:val="00226EDB"/>
    <w:rsid w:val="00227FC5"/>
    <w:rsid w:val="0023119E"/>
    <w:rsid w:val="002318AB"/>
    <w:rsid w:val="00234F0E"/>
    <w:rsid w:val="0023519E"/>
    <w:rsid w:val="002368CC"/>
    <w:rsid w:val="00241CD4"/>
    <w:rsid w:val="00241F4B"/>
    <w:rsid w:val="00242A22"/>
    <w:rsid w:val="002440FC"/>
    <w:rsid w:val="00245310"/>
    <w:rsid w:val="00253492"/>
    <w:rsid w:val="00260851"/>
    <w:rsid w:val="00260AA0"/>
    <w:rsid w:val="0026516B"/>
    <w:rsid w:val="0026571C"/>
    <w:rsid w:val="00271612"/>
    <w:rsid w:val="00272360"/>
    <w:rsid w:val="0027255B"/>
    <w:rsid w:val="00277DDA"/>
    <w:rsid w:val="00280809"/>
    <w:rsid w:val="00281717"/>
    <w:rsid w:val="00291495"/>
    <w:rsid w:val="002917D5"/>
    <w:rsid w:val="00292DC7"/>
    <w:rsid w:val="002935E9"/>
    <w:rsid w:val="002A26C9"/>
    <w:rsid w:val="002A3060"/>
    <w:rsid w:val="002A748E"/>
    <w:rsid w:val="002A7B11"/>
    <w:rsid w:val="002B08BE"/>
    <w:rsid w:val="002B22A1"/>
    <w:rsid w:val="002B3665"/>
    <w:rsid w:val="002B67DA"/>
    <w:rsid w:val="002C0B87"/>
    <w:rsid w:val="002C0F76"/>
    <w:rsid w:val="002C2188"/>
    <w:rsid w:val="002C2DEB"/>
    <w:rsid w:val="002C4545"/>
    <w:rsid w:val="002C52BC"/>
    <w:rsid w:val="002C64EA"/>
    <w:rsid w:val="002C7ACD"/>
    <w:rsid w:val="002D47C3"/>
    <w:rsid w:val="002D6A66"/>
    <w:rsid w:val="002D76BD"/>
    <w:rsid w:val="002D7FFB"/>
    <w:rsid w:val="002E152B"/>
    <w:rsid w:val="002E1C0F"/>
    <w:rsid w:val="002E3393"/>
    <w:rsid w:val="002E3779"/>
    <w:rsid w:val="002E5A8C"/>
    <w:rsid w:val="002E5F46"/>
    <w:rsid w:val="002E68B1"/>
    <w:rsid w:val="002E6F2A"/>
    <w:rsid w:val="002E7128"/>
    <w:rsid w:val="002F216F"/>
    <w:rsid w:val="002F3275"/>
    <w:rsid w:val="002F5296"/>
    <w:rsid w:val="002F65E4"/>
    <w:rsid w:val="002F7D6A"/>
    <w:rsid w:val="003020B2"/>
    <w:rsid w:val="003037C2"/>
    <w:rsid w:val="00304ABB"/>
    <w:rsid w:val="00307CC2"/>
    <w:rsid w:val="00310C47"/>
    <w:rsid w:val="003112DD"/>
    <w:rsid w:val="00312250"/>
    <w:rsid w:val="00313C59"/>
    <w:rsid w:val="0031745A"/>
    <w:rsid w:val="003219AD"/>
    <w:rsid w:val="003220DD"/>
    <w:rsid w:val="003223AB"/>
    <w:rsid w:val="003230DB"/>
    <w:rsid w:val="0032470A"/>
    <w:rsid w:val="0032575C"/>
    <w:rsid w:val="00327824"/>
    <w:rsid w:val="00331F7D"/>
    <w:rsid w:val="00332665"/>
    <w:rsid w:val="00334067"/>
    <w:rsid w:val="0033660A"/>
    <w:rsid w:val="00344026"/>
    <w:rsid w:val="003455FF"/>
    <w:rsid w:val="00346E26"/>
    <w:rsid w:val="00350709"/>
    <w:rsid w:val="00351368"/>
    <w:rsid w:val="0035154E"/>
    <w:rsid w:val="003528D2"/>
    <w:rsid w:val="00354C47"/>
    <w:rsid w:val="003579F0"/>
    <w:rsid w:val="00361325"/>
    <w:rsid w:val="003631C2"/>
    <w:rsid w:val="00363AD1"/>
    <w:rsid w:val="00365AA3"/>
    <w:rsid w:val="00366160"/>
    <w:rsid w:val="003662AE"/>
    <w:rsid w:val="00366801"/>
    <w:rsid w:val="00367564"/>
    <w:rsid w:val="00370067"/>
    <w:rsid w:val="00370C29"/>
    <w:rsid w:val="00370CD4"/>
    <w:rsid w:val="00377683"/>
    <w:rsid w:val="0038143C"/>
    <w:rsid w:val="003832B9"/>
    <w:rsid w:val="003929D1"/>
    <w:rsid w:val="00392E68"/>
    <w:rsid w:val="00395FA4"/>
    <w:rsid w:val="003A0D16"/>
    <w:rsid w:val="003A3F64"/>
    <w:rsid w:val="003A45C1"/>
    <w:rsid w:val="003A5985"/>
    <w:rsid w:val="003B243B"/>
    <w:rsid w:val="003B2F6E"/>
    <w:rsid w:val="003B3BD0"/>
    <w:rsid w:val="003B55EF"/>
    <w:rsid w:val="003B59EC"/>
    <w:rsid w:val="003B790A"/>
    <w:rsid w:val="003C1E1E"/>
    <w:rsid w:val="003C30AE"/>
    <w:rsid w:val="003D1B9A"/>
    <w:rsid w:val="003D1F29"/>
    <w:rsid w:val="003D6030"/>
    <w:rsid w:val="003E1964"/>
    <w:rsid w:val="003E7104"/>
    <w:rsid w:val="003F4FA5"/>
    <w:rsid w:val="00401991"/>
    <w:rsid w:val="0040290F"/>
    <w:rsid w:val="0040412F"/>
    <w:rsid w:val="00407B47"/>
    <w:rsid w:val="004129C5"/>
    <w:rsid w:val="004139D7"/>
    <w:rsid w:val="00414024"/>
    <w:rsid w:val="004141FF"/>
    <w:rsid w:val="0041441B"/>
    <w:rsid w:val="00421335"/>
    <w:rsid w:val="00430068"/>
    <w:rsid w:val="004308F3"/>
    <w:rsid w:val="0043198A"/>
    <w:rsid w:val="00434559"/>
    <w:rsid w:val="00437A30"/>
    <w:rsid w:val="00442866"/>
    <w:rsid w:val="004446A7"/>
    <w:rsid w:val="00444765"/>
    <w:rsid w:val="00445301"/>
    <w:rsid w:val="0044633F"/>
    <w:rsid w:val="00446B34"/>
    <w:rsid w:val="004524AB"/>
    <w:rsid w:val="004550D6"/>
    <w:rsid w:val="0045692C"/>
    <w:rsid w:val="00456E6E"/>
    <w:rsid w:val="004600C4"/>
    <w:rsid w:val="00460156"/>
    <w:rsid w:val="004611CA"/>
    <w:rsid w:val="004622CF"/>
    <w:rsid w:val="00472E44"/>
    <w:rsid w:val="004753C2"/>
    <w:rsid w:val="00485721"/>
    <w:rsid w:val="00485A41"/>
    <w:rsid w:val="0049043A"/>
    <w:rsid w:val="00493F1D"/>
    <w:rsid w:val="004A0629"/>
    <w:rsid w:val="004A30C5"/>
    <w:rsid w:val="004B0EDB"/>
    <w:rsid w:val="004B295F"/>
    <w:rsid w:val="004B37A7"/>
    <w:rsid w:val="004B399C"/>
    <w:rsid w:val="004B7664"/>
    <w:rsid w:val="004C1E29"/>
    <w:rsid w:val="004C24B8"/>
    <w:rsid w:val="004C2AD9"/>
    <w:rsid w:val="004C3D16"/>
    <w:rsid w:val="004C70D1"/>
    <w:rsid w:val="004D239E"/>
    <w:rsid w:val="004D2E37"/>
    <w:rsid w:val="004D4928"/>
    <w:rsid w:val="004E18D1"/>
    <w:rsid w:val="004E21BF"/>
    <w:rsid w:val="004E23F1"/>
    <w:rsid w:val="004E35F0"/>
    <w:rsid w:val="004E4177"/>
    <w:rsid w:val="004E4EC4"/>
    <w:rsid w:val="004E71CB"/>
    <w:rsid w:val="004E7FFE"/>
    <w:rsid w:val="004F3AF2"/>
    <w:rsid w:val="00500758"/>
    <w:rsid w:val="00502EAB"/>
    <w:rsid w:val="00503218"/>
    <w:rsid w:val="005035A7"/>
    <w:rsid w:val="005153C3"/>
    <w:rsid w:val="005175A8"/>
    <w:rsid w:val="005222E5"/>
    <w:rsid w:val="0052274F"/>
    <w:rsid w:val="00524A10"/>
    <w:rsid w:val="00525849"/>
    <w:rsid w:val="00527903"/>
    <w:rsid w:val="00530970"/>
    <w:rsid w:val="00530E97"/>
    <w:rsid w:val="00532645"/>
    <w:rsid w:val="00536C89"/>
    <w:rsid w:val="00537750"/>
    <w:rsid w:val="00544F51"/>
    <w:rsid w:val="00546B47"/>
    <w:rsid w:val="0054701B"/>
    <w:rsid w:val="0054762F"/>
    <w:rsid w:val="00552DD7"/>
    <w:rsid w:val="005554D6"/>
    <w:rsid w:val="00561CC7"/>
    <w:rsid w:val="00561DE7"/>
    <w:rsid w:val="00566CD5"/>
    <w:rsid w:val="005672F6"/>
    <w:rsid w:val="005707CF"/>
    <w:rsid w:val="00571287"/>
    <w:rsid w:val="005742E7"/>
    <w:rsid w:val="00577AF0"/>
    <w:rsid w:val="00581233"/>
    <w:rsid w:val="00581EF5"/>
    <w:rsid w:val="005828C1"/>
    <w:rsid w:val="00585396"/>
    <w:rsid w:val="005907FE"/>
    <w:rsid w:val="0059171D"/>
    <w:rsid w:val="00591CA6"/>
    <w:rsid w:val="005A47DA"/>
    <w:rsid w:val="005A4AD3"/>
    <w:rsid w:val="005A4DBA"/>
    <w:rsid w:val="005B19AE"/>
    <w:rsid w:val="005B297B"/>
    <w:rsid w:val="005B3A54"/>
    <w:rsid w:val="005B798A"/>
    <w:rsid w:val="005B7B9A"/>
    <w:rsid w:val="005C09FC"/>
    <w:rsid w:val="005C33A2"/>
    <w:rsid w:val="005C795B"/>
    <w:rsid w:val="005C7F19"/>
    <w:rsid w:val="005D0A3E"/>
    <w:rsid w:val="005D1701"/>
    <w:rsid w:val="005D29BA"/>
    <w:rsid w:val="005D3AAA"/>
    <w:rsid w:val="005E02AE"/>
    <w:rsid w:val="005E10A6"/>
    <w:rsid w:val="005E1B45"/>
    <w:rsid w:val="005E1FEF"/>
    <w:rsid w:val="005E1FF7"/>
    <w:rsid w:val="005E51D0"/>
    <w:rsid w:val="005F0123"/>
    <w:rsid w:val="005F15B3"/>
    <w:rsid w:val="005F458A"/>
    <w:rsid w:val="005F6426"/>
    <w:rsid w:val="005F7944"/>
    <w:rsid w:val="00600257"/>
    <w:rsid w:val="00601731"/>
    <w:rsid w:val="00602F35"/>
    <w:rsid w:val="00603020"/>
    <w:rsid w:val="00603337"/>
    <w:rsid w:val="006055C9"/>
    <w:rsid w:val="00605D62"/>
    <w:rsid w:val="006067AD"/>
    <w:rsid w:val="00607E99"/>
    <w:rsid w:val="006100E7"/>
    <w:rsid w:val="0061030F"/>
    <w:rsid w:val="006112CF"/>
    <w:rsid w:val="00615C06"/>
    <w:rsid w:val="0061639A"/>
    <w:rsid w:val="0061778A"/>
    <w:rsid w:val="00622AD2"/>
    <w:rsid w:val="00627186"/>
    <w:rsid w:val="00631128"/>
    <w:rsid w:val="006331A3"/>
    <w:rsid w:val="00633FCA"/>
    <w:rsid w:val="00651282"/>
    <w:rsid w:val="00654568"/>
    <w:rsid w:val="00655BF7"/>
    <w:rsid w:val="00655F94"/>
    <w:rsid w:val="00657692"/>
    <w:rsid w:val="00674D2F"/>
    <w:rsid w:val="006759BA"/>
    <w:rsid w:val="00677901"/>
    <w:rsid w:val="00682928"/>
    <w:rsid w:val="00682C13"/>
    <w:rsid w:val="00682DF5"/>
    <w:rsid w:val="006841B2"/>
    <w:rsid w:val="006844AE"/>
    <w:rsid w:val="00686943"/>
    <w:rsid w:val="00686ED4"/>
    <w:rsid w:val="00690946"/>
    <w:rsid w:val="006922CD"/>
    <w:rsid w:val="006929C9"/>
    <w:rsid w:val="006960EE"/>
    <w:rsid w:val="006A5387"/>
    <w:rsid w:val="006A683C"/>
    <w:rsid w:val="006A7F66"/>
    <w:rsid w:val="006B16FB"/>
    <w:rsid w:val="006B4987"/>
    <w:rsid w:val="006B6A8E"/>
    <w:rsid w:val="006C3151"/>
    <w:rsid w:val="006C4641"/>
    <w:rsid w:val="006C6554"/>
    <w:rsid w:val="006C726E"/>
    <w:rsid w:val="006D0017"/>
    <w:rsid w:val="006D38ED"/>
    <w:rsid w:val="006D4976"/>
    <w:rsid w:val="006E016B"/>
    <w:rsid w:val="006E11C4"/>
    <w:rsid w:val="006E1573"/>
    <w:rsid w:val="006E1B1B"/>
    <w:rsid w:val="006E2DCE"/>
    <w:rsid w:val="006E4C23"/>
    <w:rsid w:val="006E77B3"/>
    <w:rsid w:val="006F0A83"/>
    <w:rsid w:val="006F1DEB"/>
    <w:rsid w:val="006F3755"/>
    <w:rsid w:val="006F3C76"/>
    <w:rsid w:val="006F6594"/>
    <w:rsid w:val="0070486E"/>
    <w:rsid w:val="0070498E"/>
    <w:rsid w:val="0071676D"/>
    <w:rsid w:val="0072088A"/>
    <w:rsid w:val="00723032"/>
    <w:rsid w:val="00724DB1"/>
    <w:rsid w:val="00730B17"/>
    <w:rsid w:val="00732B49"/>
    <w:rsid w:val="00734205"/>
    <w:rsid w:val="00735949"/>
    <w:rsid w:val="00737160"/>
    <w:rsid w:val="00737F92"/>
    <w:rsid w:val="0074007F"/>
    <w:rsid w:val="00740157"/>
    <w:rsid w:val="00741E55"/>
    <w:rsid w:val="00745165"/>
    <w:rsid w:val="0074671F"/>
    <w:rsid w:val="00750FEF"/>
    <w:rsid w:val="0075220E"/>
    <w:rsid w:val="00754F27"/>
    <w:rsid w:val="00763E9E"/>
    <w:rsid w:val="0076737E"/>
    <w:rsid w:val="007735A9"/>
    <w:rsid w:val="00774E29"/>
    <w:rsid w:val="0077522D"/>
    <w:rsid w:val="0077591D"/>
    <w:rsid w:val="007801EC"/>
    <w:rsid w:val="00780AE8"/>
    <w:rsid w:val="00781112"/>
    <w:rsid w:val="00782336"/>
    <w:rsid w:val="0078473F"/>
    <w:rsid w:val="007848D6"/>
    <w:rsid w:val="00786618"/>
    <w:rsid w:val="00786AD8"/>
    <w:rsid w:val="00790811"/>
    <w:rsid w:val="00790959"/>
    <w:rsid w:val="0079128E"/>
    <w:rsid w:val="00791F13"/>
    <w:rsid w:val="00792401"/>
    <w:rsid w:val="0079246A"/>
    <w:rsid w:val="00795593"/>
    <w:rsid w:val="007960FD"/>
    <w:rsid w:val="00796D8A"/>
    <w:rsid w:val="007A0BE3"/>
    <w:rsid w:val="007A461F"/>
    <w:rsid w:val="007A4A79"/>
    <w:rsid w:val="007A4FAF"/>
    <w:rsid w:val="007A6DD4"/>
    <w:rsid w:val="007A7308"/>
    <w:rsid w:val="007B24DE"/>
    <w:rsid w:val="007B30EC"/>
    <w:rsid w:val="007B3D37"/>
    <w:rsid w:val="007B4FC2"/>
    <w:rsid w:val="007B507D"/>
    <w:rsid w:val="007B5C28"/>
    <w:rsid w:val="007B70EF"/>
    <w:rsid w:val="007C0270"/>
    <w:rsid w:val="007C07DA"/>
    <w:rsid w:val="007D0518"/>
    <w:rsid w:val="007D0CE0"/>
    <w:rsid w:val="007D4BA0"/>
    <w:rsid w:val="007D6BD2"/>
    <w:rsid w:val="007D749F"/>
    <w:rsid w:val="007D7790"/>
    <w:rsid w:val="007E1B67"/>
    <w:rsid w:val="007E7A64"/>
    <w:rsid w:val="007F32F8"/>
    <w:rsid w:val="007F7170"/>
    <w:rsid w:val="00801C85"/>
    <w:rsid w:val="0080393F"/>
    <w:rsid w:val="00803958"/>
    <w:rsid w:val="00803F82"/>
    <w:rsid w:val="00806B70"/>
    <w:rsid w:val="00812691"/>
    <w:rsid w:val="00815524"/>
    <w:rsid w:val="0081594B"/>
    <w:rsid w:val="0081609F"/>
    <w:rsid w:val="00817548"/>
    <w:rsid w:val="00823100"/>
    <w:rsid w:val="008235CD"/>
    <w:rsid w:val="00826360"/>
    <w:rsid w:val="00827F0B"/>
    <w:rsid w:val="00830DB5"/>
    <w:rsid w:val="00834396"/>
    <w:rsid w:val="008358BE"/>
    <w:rsid w:val="008363A5"/>
    <w:rsid w:val="008367FA"/>
    <w:rsid w:val="008434C7"/>
    <w:rsid w:val="00844E71"/>
    <w:rsid w:val="0084607E"/>
    <w:rsid w:val="00846FEE"/>
    <w:rsid w:val="00850626"/>
    <w:rsid w:val="00850BA8"/>
    <w:rsid w:val="0085195D"/>
    <w:rsid w:val="00856088"/>
    <w:rsid w:val="00856A2C"/>
    <w:rsid w:val="0085700F"/>
    <w:rsid w:val="00857486"/>
    <w:rsid w:val="0086428D"/>
    <w:rsid w:val="008654E9"/>
    <w:rsid w:val="0087098D"/>
    <w:rsid w:val="00873BDA"/>
    <w:rsid w:val="008827C9"/>
    <w:rsid w:val="00882E7F"/>
    <w:rsid w:val="00883787"/>
    <w:rsid w:val="0088584F"/>
    <w:rsid w:val="00885972"/>
    <w:rsid w:val="00885A31"/>
    <w:rsid w:val="008874D4"/>
    <w:rsid w:val="00893C97"/>
    <w:rsid w:val="00896121"/>
    <w:rsid w:val="008A136A"/>
    <w:rsid w:val="008A21AB"/>
    <w:rsid w:val="008A41CC"/>
    <w:rsid w:val="008A626E"/>
    <w:rsid w:val="008A6E56"/>
    <w:rsid w:val="008A70E4"/>
    <w:rsid w:val="008A727B"/>
    <w:rsid w:val="008B19F1"/>
    <w:rsid w:val="008B1BA3"/>
    <w:rsid w:val="008B578B"/>
    <w:rsid w:val="008C0B5C"/>
    <w:rsid w:val="008C1AB2"/>
    <w:rsid w:val="008C31A2"/>
    <w:rsid w:val="008D03B1"/>
    <w:rsid w:val="008D199E"/>
    <w:rsid w:val="008D2237"/>
    <w:rsid w:val="008D6120"/>
    <w:rsid w:val="008D7BCB"/>
    <w:rsid w:val="008E00BF"/>
    <w:rsid w:val="008E07CB"/>
    <w:rsid w:val="008E2AB0"/>
    <w:rsid w:val="008E4EFA"/>
    <w:rsid w:val="008E543F"/>
    <w:rsid w:val="008E5D31"/>
    <w:rsid w:val="008F5D65"/>
    <w:rsid w:val="008F764A"/>
    <w:rsid w:val="00900D1E"/>
    <w:rsid w:val="00902310"/>
    <w:rsid w:val="00905B68"/>
    <w:rsid w:val="0090688A"/>
    <w:rsid w:val="00906DDF"/>
    <w:rsid w:val="00906ED2"/>
    <w:rsid w:val="00907F9C"/>
    <w:rsid w:val="00914467"/>
    <w:rsid w:val="009146BD"/>
    <w:rsid w:val="00915458"/>
    <w:rsid w:val="00915D4D"/>
    <w:rsid w:val="0092460B"/>
    <w:rsid w:val="00931ABC"/>
    <w:rsid w:val="00931F70"/>
    <w:rsid w:val="009329E6"/>
    <w:rsid w:val="0093314D"/>
    <w:rsid w:val="00934427"/>
    <w:rsid w:val="009351AD"/>
    <w:rsid w:val="0093651E"/>
    <w:rsid w:val="00936AA6"/>
    <w:rsid w:val="00937318"/>
    <w:rsid w:val="00940087"/>
    <w:rsid w:val="0094302C"/>
    <w:rsid w:val="00945465"/>
    <w:rsid w:val="00947596"/>
    <w:rsid w:val="00950B29"/>
    <w:rsid w:val="00951205"/>
    <w:rsid w:val="0095302D"/>
    <w:rsid w:val="00956A57"/>
    <w:rsid w:val="00956D82"/>
    <w:rsid w:val="00960F77"/>
    <w:rsid w:val="00963099"/>
    <w:rsid w:val="009648EC"/>
    <w:rsid w:val="009653C2"/>
    <w:rsid w:val="00967A6F"/>
    <w:rsid w:val="00970731"/>
    <w:rsid w:val="0097182F"/>
    <w:rsid w:val="00973AE9"/>
    <w:rsid w:val="00974CE1"/>
    <w:rsid w:val="009763D8"/>
    <w:rsid w:val="00977570"/>
    <w:rsid w:val="00980361"/>
    <w:rsid w:val="009814A7"/>
    <w:rsid w:val="0098479C"/>
    <w:rsid w:val="00992C50"/>
    <w:rsid w:val="00995107"/>
    <w:rsid w:val="0099774D"/>
    <w:rsid w:val="009A0CD8"/>
    <w:rsid w:val="009A1CED"/>
    <w:rsid w:val="009A4B64"/>
    <w:rsid w:val="009B0043"/>
    <w:rsid w:val="009B050E"/>
    <w:rsid w:val="009B14F0"/>
    <w:rsid w:val="009B402F"/>
    <w:rsid w:val="009B52C4"/>
    <w:rsid w:val="009C2107"/>
    <w:rsid w:val="009C5B58"/>
    <w:rsid w:val="009C75B6"/>
    <w:rsid w:val="009C79DA"/>
    <w:rsid w:val="009D0C60"/>
    <w:rsid w:val="009D1C44"/>
    <w:rsid w:val="009D40F4"/>
    <w:rsid w:val="009D66BF"/>
    <w:rsid w:val="009E1D84"/>
    <w:rsid w:val="009E2D99"/>
    <w:rsid w:val="009E323A"/>
    <w:rsid w:val="009E3923"/>
    <w:rsid w:val="009E6772"/>
    <w:rsid w:val="009E708E"/>
    <w:rsid w:val="009F2645"/>
    <w:rsid w:val="00A078D8"/>
    <w:rsid w:val="00A12182"/>
    <w:rsid w:val="00A1321E"/>
    <w:rsid w:val="00A13932"/>
    <w:rsid w:val="00A13D09"/>
    <w:rsid w:val="00A151C2"/>
    <w:rsid w:val="00A17B07"/>
    <w:rsid w:val="00A213D2"/>
    <w:rsid w:val="00A24D03"/>
    <w:rsid w:val="00A26955"/>
    <w:rsid w:val="00A32858"/>
    <w:rsid w:val="00A35B51"/>
    <w:rsid w:val="00A36DAE"/>
    <w:rsid w:val="00A3726F"/>
    <w:rsid w:val="00A40564"/>
    <w:rsid w:val="00A413BE"/>
    <w:rsid w:val="00A414B6"/>
    <w:rsid w:val="00A46237"/>
    <w:rsid w:val="00A468EC"/>
    <w:rsid w:val="00A46F1A"/>
    <w:rsid w:val="00A4717B"/>
    <w:rsid w:val="00A51FB8"/>
    <w:rsid w:val="00A52032"/>
    <w:rsid w:val="00A56B85"/>
    <w:rsid w:val="00A6127D"/>
    <w:rsid w:val="00A6177E"/>
    <w:rsid w:val="00A61A1F"/>
    <w:rsid w:val="00A62E65"/>
    <w:rsid w:val="00A648F1"/>
    <w:rsid w:val="00A66125"/>
    <w:rsid w:val="00A6698C"/>
    <w:rsid w:val="00A67EDF"/>
    <w:rsid w:val="00A701E3"/>
    <w:rsid w:val="00A70E7A"/>
    <w:rsid w:val="00A70FAC"/>
    <w:rsid w:val="00A74679"/>
    <w:rsid w:val="00A772AE"/>
    <w:rsid w:val="00A84AFF"/>
    <w:rsid w:val="00A85CB7"/>
    <w:rsid w:val="00A8689E"/>
    <w:rsid w:val="00A86C1F"/>
    <w:rsid w:val="00A87AE5"/>
    <w:rsid w:val="00A9035E"/>
    <w:rsid w:val="00A923EC"/>
    <w:rsid w:val="00A95AC2"/>
    <w:rsid w:val="00A95BCE"/>
    <w:rsid w:val="00A97AC6"/>
    <w:rsid w:val="00AA2FBE"/>
    <w:rsid w:val="00AA40C8"/>
    <w:rsid w:val="00AA544F"/>
    <w:rsid w:val="00AA73B8"/>
    <w:rsid w:val="00AB0070"/>
    <w:rsid w:val="00AB0221"/>
    <w:rsid w:val="00AB712B"/>
    <w:rsid w:val="00AB7272"/>
    <w:rsid w:val="00AB7E2E"/>
    <w:rsid w:val="00AC3439"/>
    <w:rsid w:val="00AC3C4B"/>
    <w:rsid w:val="00AC5F29"/>
    <w:rsid w:val="00AD0081"/>
    <w:rsid w:val="00AD2F35"/>
    <w:rsid w:val="00AD5934"/>
    <w:rsid w:val="00AD5F2E"/>
    <w:rsid w:val="00AE2851"/>
    <w:rsid w:val="00AE40AA"/>
    <w:rsid w:val="00AE52FD"/>
    <w:rsid w:val="00AE69A7"/>
    <w:rsid w:val="00AE7F1A"/>
    <w:rsid w:val="00AF1764"/>
    <w:rsid w:val="00AF48F9"/>
    <w:rsid w:val="00AF4DF3"/>
    <w:rsid w:val="00AF6387"/>
    <w:rsid w:val="00AF7643"/>
    <w:rsid w:val="00AF798C"/>
    <w:rsid w:val="00B00143"/>
    <w:rsid w:val="00B02CBD"/>
    <w:rsid w:val="00B032F8"/>
    <w:rsid w:val="00B04983"/>
    <w:rsid w:val="00B056B9"/>
    <w:rsid w:val="00B064D2"/>
    <w:rsid w:val="00B0767A"/>
    <w:rsid w:val="00B11AF9"/>
    <w:rsid w:val="00B14AD8"/>
    <w:rsid w:val="00B1654E"/>
    <w:rsid w:val="00B17EAD"/>
    <w:rsid w:val="00B207B3"/>
    <w:rsid w:val="00B2099B"/>
    <w:rsid w:val="00B2132A"/>
    <w:rsid w:val="00B22311"/>
    <w:rsid w:val="00B224B8"/>
    <w:rsid w:val="00B22A48"/>
    <w:rsid w:val="00B23218"/>
    <w:rsid w:val="00B24BC2"/>
    <w:rsid w:val="00B312B5"/>
    <w:rsid w:val="00B31CDC"/>
    <w:rsid w:val="00B34235"/>
    <w:rsid w:val="00B3756B"/>
    <w:rsid w:val="00B37710"/>
    <w:rsid w:val="00B40BD3"/>
    <w:rsid w:val="00B41ED0"/>
    <w:rsid w:val="00B41FA0"/>
    <w:rsid w:val="00B42A3D"/>
    <w:rsid w:val="00B45FDB"/>
    <w:rsid w:val="00B4798C"/>
    <w:rsid w:val="00B504B8"/>
    <w:rsid w:val="00B5362B"/>
    <w:rsid w:val="00B53660"/>
    <w:rsid w:val="00B55833"/>
    <w:rsid w:val="00B57B31"/>
    <w:rsid w:val="00B57C4A"/>
    <w:rsid w:val="00B616C9"/>
    <w:rsid w:val="00B63CD0"/>
    <w:rsid w:val="00B63DAF"/>
    <w:rsid w:val="00B63E08"/>
    <w:rsid w:val="00B701EB"/>
    <w:rsid w:val="00B745AD"/>
    <w:rsid w:val="00B754D6"/>
    <w:rsid w:val="00B762E2"/>
    <w:rsid w:val="00B76FB4"/>
    <w:rsid w:val="00B84ADC"/>
    <w:rsid w:val="00B86221"/>
    <w:rsid w:val="00B8665B"/>
    <w:rsid w:val="00B94EA1"/>
    <w:rsid w:val="00BA092B"/>
    <w:rsid w:val="00BA18EF"/>
    <w:rsid w:val="00BA2904"/>
    <w:rsid w:val="00BA55C2"/>
    <w:rsid w:val="00BB2385"/>
    <w:rsid w:val="00BB343B"/>
    <w:rsid w:val="00BB3AA1"/>
    <w:rsid w:val="00BB5F0A"/>
    <w:rsid w:val="00BB6554"/>
    <w:rsid w:val="00BC1ACD"/>
    <w:rsid w:val="00BC2415"/>
    <w:rsid w:val="00BC2CBA"/>
    <w:rsid w:val="00BC2EA4"/>
    <w:rsid w:val="00BC4BF2"/>
    <w:rsid w:val="00BC7116"/>
    <w:rsid w:val="00BC7F39"/>
    <w:rsid w:val="00BD0D38"/>
    <w:rsid w:val="00BD0D44"/>
    <w:rsid w:val="00BD3EFF"/>
    <w:rsid w:val="00BD7A3F"/>
    <w:rsid w:val="00BE13FE"/>
    <w:rsid w:val="00BE25F2"/>
    <w:rsid w:val="00BE2C34"/>
    <w:rsid w:val="00BE4A5D"/>
    <w:rsid w:val="00BE4E1B"/>
    <w:rsid w:val="00BE523E"/>
    <w:rsid w:val="00BF1A94"/>
    <w:rsid w:val="00BF216E"/>
    <w:rsid w:val="00BF272F"/>
    <w:rsid w:val="00BF2B90"/>
    <w:rsid w:val="00BF3CF2"/>
    <w:rsid w:val="00BF4C72"/>
    <w:rsid w:val="00BF5DF2"/>
    <w:rsid w:val="00BF712F"/>
    <w:rsid w:val="00C12EA7"/>
    <w:rsid w:val="00C16F86"/>
    <w:rsid w:val="00C179E1"/>
    <w:rsid w:val="00C22A65"/>
    <w:rsid w:val="00C23571"/>
    <w:rsid w:val="00C3022B"/>
    <w:rsid w:val="00C30F87"/>
    <w:rsid w:val="00C34D46"/>
    <w:rsid w:val="00C36906"/>
    <w:rsid w:val="00C41C65"/>
    <w:rsid w:val="00C424FC"/>
    <w:rsid w:val="00C43CFA"/>
    <w:rsid w:val="00C44913"/>
    <w:rsid w:val="00C4753A"/>
    <w:rsid w:val="00C506B7"/>
    <w:rsid w:val="00C50D28"/>
    <w:rsid w:val="00C51038"/>
    <w:rsid w:val="00C54D5C"/>
    <w:rsid w:val="00C571E1"/>
    <w:rsid w:val="00C61BA5"/>
    <w:rsid w:val="00C6599C"/>
    <w:rsid w:val="00C70AD0"/>
    <w:rsid w:val="00C710DD"/>
    <w:rsid w:val="00C741BC"/>
    <w:rsid w:val="00C741D3"/>
    <w:rsid w:val="00C81DB6"/>
    <w:rsid w:val="00C83F72"/>
    <w:rsid w:val="00C9242B"/>
    <w:rsid w:val="00C9361E"/>
    <w:rsid w:val="00C946B1"/>
    <w:rsid w:val="00C95235"/>
    <w:rsid w:val="00C95A63"/>
    <w:rsid w:val="00CA415F"/>
    <w:rsid w:val="00CA6806"/>
    <w:rsid w:val="00CB1E68"/>
    <w:rsid w:val="00CB2DA2"/>
    <w:rsid w:val="00CB4979"/>
    <w:rsid w:val="00CB54CC"/>
    <w:rsid w:val="00CC2274"/>
    <w:rsid w:val="00CC25CA"/>
    <w:rsid w:val="00CC3912"/>
    <w:rsid w:val="00CC4704"/>
    <w:rsid w:val="00CC4AF0"/>
    <w:rsid w:val="00CC508F"/>
    <w:rsid w:val="00CC5B42"/>
    <w:rsid w:val="00CC5DC1"/>
    <w:rsid w:val="00CC6AF3"/>
    <w:rsid w:val="00CD1BAA"/>
    <w:rsid w:val="00CD58F3"/>
    <w:rsid w:val="00CD6C0F"/>
    <w:rsid w:val="00CD7F7C"/>
    <w:rsid w:val="00CE0D3D"/>
    <w:rsid w:val="00CE1A8D"/>
    <w:rsid w:val="00CE28E7"/>
    <w:rsid w:val="00CE50BD"/>
    <w:rsid w:val="00CE6FF1"/>
    <w:rsid w:val="00CE7CE8"/>
    <w:rsid w:val="00CF3B6D"/>
    <w:rsid w:val="00CF417E"/>
    <w:rsid w:val="00D0128E"/>
    <w:rsid w:val="00D01393"/>
    <w:rsid w:val="00D01D33"/>
    <w:rsid w:val="00D02178"/>
    <w:rsid w:val="00D036EA"/>
    <w:rsid w:val="00D0556C"/>
    <w:rsid w:val="00D16F99"/>
    <w:rsid w:val="00D20494"/>
    <w:rsid w:val="00D21C29"/>
    <w:rsid w:val="00D2244C"/>
    <w:rsid w:val="00D22725"/>
    <w:rsid w:val="00D234B1"/>
    <w:rsid w:val="00D273CE"/>
    <w:rsid w:val="00D31767"/>
    <w:rsid w:val="00D32641"/>
    <w:rsid w:val="00D333B0"/>
    <w:rsid w:val="00D34E02"/>
    <w:rsid w:val="00D374A1"/>
    <w:rsid w:val="00D44FF9"/>
    <w:rsid w:val="00D50378"/>
    <w:rsid w:val="00D512E1"/>
    <w:rsid w:val="00D559F9"/>
    <w:rsid w:val="00D55ACC"/>
    <w:rsid w:val="00D55B5E"/>
    <w:rsid w:val="00D609E3"/>
    <w:rsid w:val="00D62435"/>
    <w:rsid w:val="00D644BA"/>
    <w:rsid w:val="00D6576F"/>
    <w:rsid w:val="00D66CCD"/>
    <w:rsid w:val="00D67644"/>
    <w:rsid w:val="00D73DCB"/>
    <w:rsid w:val="00D760BE"/>
    <w:rsid w:val="00D76BE3"/>
    <w:rsid w:val="00D77CE6"/>
    <w:rsid w:val="00D80431"/>
    <w:rsid w:val="00D80F95"/>
    <w:rsid w:val="00D81EEE"/>
    <w:rsid w:val="00D8363E"/>
    <w:rsid w:val="00D844AD"/>
    <w:rsid w:val="00D84FAA"/>
    <w:rsid w:val="00D8686A"/>
    <w:rsid w:val="00D90647"/>
    <w:rsid w:val="00D91DDA"/>
    <w:rsid w:val="00D923C6"/>
    <w:rsid w:val="00D93FC2"/>
    <w:rsid w:val="00D94EC3"/>
    <w:rsid w:val="00D96F3C"/>
    <w:rsid w:val="00D972AA"/>
    <w:rsid w:val="00D97322"/>
    <w:rsid w:val="00DA02B5"/>
    <w:rsid w:val="00DA1785"/>
    <w:rsid w:val="00DB3D23"/>
    <w:rsid w:val="00DC01CC"/>
    <w:rsid w:val="00DC1E7A"/>
    <w:rsid w:val="00DC22A5"/>
    <w:rsid w:val="00DC2531"/>
    <w:rsid w:val="00DC32BF"/>
    <w:rsid w:val="00DC4AD4"/>
    <w:rsid w:val="00DC64F1"/>
    <w:rsid w:val="00DC7F49"/>
    <w:rsid w:val="00DD0379"/>
    <w:rsid w:val="00DD2DBB"/>
    <w:rsid w:val="00DD4C26"/>
    <w:rsid w:val="00DE0CFA"/>
    <w:rsid w:val="00DE12BF"/>
    <w:rsid w:val="00DE1979"/>
    <w:rsid w:val="00DE2D38"/>
    <w:rsid w:val="00DE6174"/>
    <w:rsid w:val="00DE6BF6"/>
    <w:rsid w:val="00DE7AF1"/>
    <w:rsid w:val="00DF0FFA"/>
    <w:rsid w:val="00DF3FC7"/>
    <w:rsid w:val="00DF4FA0"/>
    <w:rsid w:val="00DF6C8A"/>
    <w:rsid w:val="00E00EC7"/>
    <w:rsid w:val="00E12E2B"/>
    <w:rsid w:val="00E13E33"/>
    <w:rsid w:val="00E14717"/>
    <w:rsid w:val="00E14733"/>
    <w:rsid w:val="00E14E52"/>
    <w:rsid w:val="00E1748C"/>
    <w:rsid w:val="00E17523"/>
    <w:rsid w:val="00E20EE8"/>
    <w:rsid w:val="00E26168"/>
    <w:rsid w:val="00E27462"/>
    <w:rsid w:val="00E30923"/>
    <w:rsid w:val="00E3111F"/>
    <w:rsid w:val="00E3154D"/>
    <w:rsid w:val="00E32052"/>
    <w:rsid w:val="00E32548"/>
    <w:rsid w:val="00E32D10"/>
    <w:rsid w:val="00E32DF7"/>
    <w:rsid w:val="00E3386E"/>
    <w:rsid w:val="00E34420"/>
    <w:rsid w:val="00E34B4C"/>
    <w:rsid w:val="00E37D29"/>
    <w:rsid w:val="00E37F1D"/>
    <w:rsid w:val="00E40F29"/>
    <w:rsid w:val="00E41B3D"/>
    <w:rsid w:val="00E42CDF"/>
    <w:rsid w:val="00E43492"/>
    <w:rsid w:val="00E44535"/>
    <w:rsid w:val="00E46AD2"/>
    <w:rsid w:val="00E53459"/>
    <w:rsid w:val="00E53673"/>
    <w:rsid w:val="00E5394E"/>
    <w:rsid w:val="00E54F29"/>
    <w:rsid w:val="00E55215"/>
    <w:rsid w:val="00E566E2"/>
    <w:rsid w:val="00E577B1"/>
    <w:rsid w:val="00E62935"/>
    <w:rsid w:val="00E634FB"/>
    <w:rsid w:val="00E65BCC"/>
    <w:rsid w:val="00E65D12"/>
    <w:rsid w:val="00E671F2"/>
    <w:rsid w:val="00E67F78"/>
    <w:rsid w:val="00E70ECB"/>
    <w:rsid w:val="00E71B37"/>
    <w:rsid w:val="00E740DD"/>
    <w:rsid w:val="00E77782"/>
    <w:rsid w:val="00E77942"/>
    <w:rsid w:val="00E827AF"/>
    <w:rsid w:val="00E8337C"/>
    <w:rsid w:val="00E846BC"/>
    <w:rsid w:val="00E84939"/>
    <w:rsid w:val="00E84C20"/>
    <w:rsid w:val="00E867E7"/>
    <w:rsid w:val="00E869DE"/>
    <w:rsid w:val="00E86F8A"/>
    <w:rsid w:val="00E87F4B"/>
    <w:rsid w:val="00E92B68"/>
    <w:rsid w:val="00E92CD0"/>
    <w:rsid w:val="00E972D2"/>
    <w:rsid w:val="00E97BD0"/>
    <w:rsid w:val="00EA4DE7"/>
    <w:rsid w:val="00EA5AB6"/>
    <w:rsid w:val="00EA637E"/>
    <w:rsid w:val="00EB0A73"/>
    <w:rsid w:val="00EB454F"/>
    <w:rsid w:val="00EB49C7"/>
    <w:rsid w:val="00EB5A64"/>
    <w:rsid w:val="00EB6D0C"/>
    <w:rsid w:val="00EC2D59"/>
    <w:rsid w:val="00ED05A9"/>
    <w:rsid w:val="00ED63B3"/>
    <w:rsid w:val="00ED6DB1"/>
    <w:rsid w:val="00ED767A"/>
    <w:rsid w:val="00EE51DF"/>
    <w:rsid w:val="00EE5555"/>
    <w:rsid w:val="00EE55B5"/>
    <w:rsid w:val="00EE5668"/>
    <w:rsid w:val="00EE6FE1"/>
    <w:rsid w:val="00EF0C13"/>
    <w:rsid w:val="00EF17B2"/>
    <w:rsid w:val="00EF3DC0"/>
    <w:rsid w:val="00EF6C9F"/>
    <w:rsid w:val="00F02D5A"/>
    <w:rsid w:val="00F05364"/>
    <w:rsid w:val="00F05B65"/>
    <w:rsid w:val="00F11531"/>
    <w:rsid w:val="00F11DC5"/>
    <w:rsid w:val="00F17785"/>
    <w:rsid w:val="00F2089A"/>
    <w:rsid w:val="00F215A5"/>
    <w:rsid w:val="00F247EC"/>
    <w:rsid w:val="00F261F7"/>
    <w:rsid w:val="00F26840"/>
    <w:rsid w:val="00F347DB"/>
    <w:rsid w:val="00F41652"/>
    <w:rsid w:val="00F441D2"/>
    <w:rsid w:val="00F4656F"/>
    <w:rsid w:val="00F46BB2"/>
    <w:rsid w:val="00F509F2"/>
    <w:rsid w:val="00F51ECA"/>
    <w:rsid w:val="00F52F83"/>
    <w:rsid w:val="00F54E04"/>
    <w:rsid w:val="00F550D5"/>
    <w:rsid w:val="00F5543F"/>
    <w:rsid w:val="00F567CE"/>
    <w:rsid w:val="00F5704E"/>
    <w:rsid w:val="00F615A0"/>
    <w:rsid w:val="00F61E3B"/>
    <w:rsid w:val="00F61EE4"/>
    <w:rsid w:val="00F636E7"/>
    <w:rsid w:val="00F65218"/>
    <w:rsid w:val="00F65327"/>
    <w:rsid w:val="00F65F0D"/>
    <w:rsid w:val="00F723AD"/>
    <w:rsid w:val="00F729F7"/>
    <w:rsid w:val="00F74F1C"/>
    <w:rsid w:val="00F80288"/>
    <w:rsid w:val="00F8058E"/>
    <w:rsid w:val="00F80793"/>
    <w:rsid w:val="00F86025"/>
    <w:rsid w:val="00F86C66"/>
    <w:rsid w:val="00F871CC"/>
    <w:rsid w:val="00F87A4B"/>
    <w:rsid w:val="00F906B6"/>
    <w:rsid w:val="00F96625"/>
    <w:rsid w:val="00F97B37"/>
    <w:rsid w:val="00FA0938"/>
    <w:rsid w:val="00FA2504"/>
    <w:rsid w:val="00FA4CD8"/>
    <w:rsid w:val="00FA4DB0"/>
    <w:rsid w:val="00FA53C2"/>
    <w:rsid w:val="00FA67B9"/>
    <w:rsid w:val="00FB127E"/>
    <w:rsid w:val="00FB2DD0"/>
    <w:rsid w:val="00FB3048"/>
    <w:rsid w:val="00FB48DE"/>
    <w:rsid w:val="00FB7641"/>
    <w:rsid w:val="00FB7F6C"/>
    <w:rsid w:val="00FC1349"/>
    <w:rsid w:val="00FC17E2"/>
    <w:rsid w:val="00FC62E1"/>
    <w:rsid w:val="00FD054B"/>
    <w:rsid w:val="00FD3A31"/>
    <w:rsid w:val="00FD3CF1"/>
    <w:rsid w:val="00FD48B5"/>
    <w:rsid w:val="00FD6922"/>
    <w:rsid w:val="00FD7ECF"/>
    <w:rsid w:val="00FE0B36"/>
    <w:rsid w:val="00FE3B87"/>
    <w:rsid w:val="00FE4859"/>
    <w:rsid w:val="00FE5457"/>
    <w:rsid w:val="00FF0214"/>
    <w:rsid w:val="00FF3F19"/>
    <w:rsid w:val="00FF4895"/>
    <w:rsid w:val="00FF4D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32"/>
    <w:pPr>
      <w:tabs>
        <w:tab w:val="center" w:pos="4153"/>
        <w:tab w:val="right" w:pos="8306"/>
      </w:tabs>
      <w:snapToGrid w:val="0"/>
    </w:pPr>
    <w:rPr>
      <w:sz w:val="20"/>
      <w:szCs w:val="20"/>
    </w:rPr>
  </w:style>
  <w:style w:type="character" w:customStyle="1" w:styleId="a4">
    <w:name w:val="頁首 字元"/>
    <w:basedOn w:val="a0"/>
    <w:link w:val="a3"/>
    <w:uiPriority w:val="99"/>
    <w:rsid w:val="000D2832"/>
    <w:rPr>
      <w:sz w:val="20"/>
      <w:szCs w:val="20"/>
    </w:rPr>
  </w:style>
  <w:style w:type="paragraph" w:styleId="a5">
    <w:name w:val="footer"/>
    <w:basedOn w:val="a"/>
    <w:link w:val="a6"/>
    <w:uiPriority w:val="99"/>
    <w:unhideWhenUsed/>
    <w:rsid w:val="000D2832"/>
    <w:pPr>
      <w:tabs>
        <w:tab w:val="center" w:pos="4153"/>
        <w:tab w:val="right" w:pos="8306"/>
      </w:tabs>
      <w:snapToGrid w:val="0"/>
    </w:pPr>
    <w:rPr>
      <w:sz w:val="20"/>
      <w:szCs w:val="20"/>
    </w:rPr>
  </w:style>
  <w:style w:type="character" w:customStyle="1" w:styleId="a6">
    <w:name w:val="頁尾 字元"/>
    <w:basedOn w:val="a0"/>
    <w:link w:val="a5"/>
    <w:uiPriority w:val="99"/>
    <w:rsid w:val="000D2832"/>
    <w:rPr>
      <w:sz w:val="20"/>
      <w:szCs w:val="20"/>
    </w:rPr>
  </w:style>
  <w:style w:type="paragraph" w:styleId="a7">
    <w:name w:val="Body Text Indent"/>
    <w:basedOn w:val="a"/>
    <w:link w:val="a8"/>
    <w:rsid w:val="000D2832"/>
    <w:pPr>
      <w:snapToGrid w:val="0"/>
      <w:ind w:left="240" w:hangingChars="100" w:hanging="240"/>
      <w:jc w:val="both"/>
    </w:pPr>
    <w:rPr>
      <w:rFonts w:ascii="標楷體" w:eastAsia="標楷體" w:hAnsi="Algerian" w:cs="Times New Roman"/>
      <w:szCs w:val="24"/>
    </w:rPr>
  </w:style>
  <w:style w:type="character" w:customStyle="1" w:styleId="a8">
    <w:name w:val="本文縮排 字元"/>
    <w:basedOn w:val="a0"/>
    <w:link w:val="a7"/>
    <w:rsid w:val="000D2832"/>
    <w:rPr>
      <w:rFonts w:ascii="標楷體" w:eastAsia="標楷體" w:hAnsi="Algerian" w:cs="Times New Roman"/>
      <w:szCs w:val="24"/>
    </w:rPr>
  </w:style>
  <w:style w:type="paragraph" w:styleId="HTML">
    <w:name w:val="HTML Preformatted"/>
    <w:basedOn w:val="a"/>
    <w:link w:val="HTML0"/>
    <w:uiPriority w:val="99"/>
    <w:unhideWhenUsed/>
    <w:rsid w:val="00AA2FBE"/>
    <w:rPr>
      <w:rFonts w:ascii="Courier New" w:hAnsi="Courier New" w:cs="Courier New"/>
      <w:sz w:val="20"/>
      <w:szCs w:val="20"/>
    </w:rPr>
  </w:style>
  <w:style w:type="character" w:customStyle="1" w:styleId="HTML0">
    <w:name w:val="HTML 預設格式 字元"/>
    <w:basedOn w:val="a0"/>
    <w:link w:val="HTML"/>
    <w:uiPriority w:val="99"/>
    <w:rsid w:val="00AA2FBE"/>
    <w:rPr>
      <w:rFonts w:ascii="Courier New" w:hAnsi="Courier New" w:cs="Courier New"/>
      <w:sz w:val="20"/>
      <w:szCs w:val="20"/>
    </w:rPr>
  </w:style>
  <w:style w:type="paragraph" w:styleId="a9">
    <w:name w:val="Balloon Text"/>
    <w:basedOn w:val="a"/>
    <w:link w:val="aa"/>
    <w:uiPriority w:val="99"/>
    <w:semiHidden/>
    <w:unhideWhenUsed/>
    <w:rsid w:val="00260A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0AA0"/>
    <w:rPr>
      <w:rFonts w:asciiTheme="majorHAnsi" w:eastAsiaTheme="majorEastAsia" w:hAnsiTheme="majorHAnsi" w:cstheme="majorBidi"/>
      <w:sz w:val="18"/>
      <w:szCs w:val="18"/>
    </w:rPr>
  </w:style>
  <w:style w:type="paragraph" w:styleId="ab">
    <w:name w:val="List Paragraph"/>
    <w:basedOn w:val="a"/>
    <w:uiPriority w:val="34"/>
    <w:qFormat/>
    <w:rsid w:val="00D512E1"/>
    <w:pPr>
      <w:ind w:leftChars="200" w:left="480"/>
    </w:pPr>
  </w:style>
  <w:style w:type="character" w:styleId="ac">
    <w:name w:val="Hyperlink"/>
    <w:basedOn w:val="a0"/>
    <w:uiPriority w:val="99"/>
    <w:semiHidden/>
    <w:unhideWhenUsed/>
    <w:rsid w:val="00BD0D38"/>
    <w:rPr>
      <w:color w:val="0000FF"/>
      <w:u w:val="single"/>
    </w:rPr>
  </w:style>
  <w:style w:type="paragraph" w:customStyle="1" w:styleId="1">
    <w:name w:val="字元1 字元 字元 字元 字元 字元"/>
    <w:basedOn w:val="a"/>
    <w:rsid w:val="005D3AAA"/>
    <w:pPr>
      <w:widowControl/>
      <w:spacing w:after="160" w:line="240" w:lineRule="exact"/>
    </w:pPr>
    <w:rPr>
      <w:rFonts w:ascii="Arial" w:eastAsia="Times New Roman" w:hAnsi="Arial" w:cs="Arial"/>
      <w:kern w:val="0"/>
      <w:sz w:val="20"/>
      <w:szCs w:val="20"/>
      <w:lang w:eastAsia="en-US"/>
    </w:rPr>
  </w:style>
  <w:style w:type="paragraph" w:customStyle="1" w:styleId="10">
    <w:name w:val="字元1 字元 字元 字元 字元 字元"/>
    <w:basedOn w:val="a"/>
    <w:rsid w:val="00B22A48"/>
    <w:pPr>
      <w:widowControl/>
      <w:spacing w:after="160" w:line="240" w:lineRule="exact"/>
    </w:pPr>
    <w:rPr>
      <w:rFonts w:ascii="Arial" w:eastAsia="Times New Roman" w:hAnsi="Arial" w:cs="Arial"/>
      <w:kern w:val="0"/>
      <w:sz w:val="20"/>
      <w:szCs w:val="20"/>
      <w:lang w:eastAsia="en-US"/>
    </w:rPr>
  </w:style>
  <w:style w:type="paragraph" w:customStyle="1" w:styleId="11">
    <w:name w:val="字元 字元1 字元 字元 字元 字元 字元 字元 字元 字元 字元 字元 字元 字元1"/>
    <w:basedOn w:val="a"/>
    <w:rsid w:val="000F1781"/>
    <w:pPr>
      <w:widowControl/>
      <w:spacing w:after="160" w:line="240" w:lineRule="exact"/>
    </w:pPr>
    <w:rPr>
      <w:rFonts w:ascii="Arial" w:eastAsia="Times New Roman" w:hAnsi="Arial" w:cs="Arial"/>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32"/>
    <w:pPr>
      <w:tabs>
        <w:tab w:val="center" w:pos="4153"/>
        <w:tab w:val="right" w:pos="8306"/>
      </w:tabs>
      <w:snapToGrid w:val="0"/>
    </w:pPr>
    <w:rPr>
      <w:sz w:val="20"/>
      <w:szCs w:val="20"/>
    </w:rPr>
  </w:style>
  <w:style w:type="character" w:customStyle="1" w:styleId="a4">
    <w:name w:val="頁首 字元"/>
    <w:basedOn w:val="a0"/>
    <w:link w:val="a3"/>
    <w:uiPriority w:val="99"/>
    <w:rsid w:val="000D2832"/>
    <w:rPr>
      <w:sz w:val="20"/>
      <w:szCs w:val="20"/>
    </w:rPr>
  </w:style>
  <w:style w:type="paragraph" w:styleId="a5">
    <w:name w:val="footer"/>
    <w:basedOn w:val="a"/>
    <w:link w:val="a6"/>
    <w:uiPriority w:val="99"/>
    <w:unhideWhenUsed/>
    <w:rsid w:val="000D2832"/>
    <w:pPr>
      <w:tabs>
        <w:tab w:val="center" w:pos="4153"/>
        <w:tab w:val="right" w:pos="8306"/>
      </w:tabs>
      <w:snapToGrid w:val="0"/>
    </w:pPr>
    <w:rPr>
      <w:sz w:val="20"/>
      <w:szCs w:val="20"/>
    </w:rPr>
  </w:style>
  <w:style w:type="character" w:customStyle="1" w:styleId="a6">
    <w:name w:val="頁尾 字元"/>
    <w:basedOn w:val="a0"/>
    <w:link w:val="a5"/>
    <w:uiPriority w:val="99"/>
    <w:rsid w:val="000D2832"/>
    <w:rPr>
      <w:sz w:val="20"/>
      <w:szCs w:val="20"/>
    </w:rPr>
  </w:style>
  <w:style w:type="paragraph" w:styleId="a7">
    <w:name w:val="Body Text Indent"/>
    <w:basedOn w:val="a"/>
    <w:link w:val="a8"/>
    <w:rsid w:val="000D2832"/>
    <w:pPr>
      <w:snapToGrid w:val="0"/>
      <w:ind w:left="240" w:hangingChars="100" w:hanging="240"/>
      <w:jc w:val="both"/>
    </w:pPr>
    <w:rPr>
      <w:rFonts w:ascii="標楷體" w:eastAsia="標楷體" w:hAnsi="Algerian" w:cs="Times New Roman"/>
      <w:szCs w:val="24"/>
    </w:rPr>
  </w:style>
  <w:style w:type="character" w:customStyle="1" w:styleId="a8">
    <w:name w:val="本文縮排 字元"/>
    <w:basedOn w:val="a0"/>
    <w:link w:val="a7"/>
    <w:rsid w:val="000D2832"/>
    <w:rPr>
      <w:rFonts w:ascii="標楷體" w:eastAsia="標楷體" w:hAnsi="Algerian" w:cs="Times New Roman"/>
      <w:szCs w:val="24"/>
    </w:rPr>
  </w:style>
  <w:style w:type="paragraph" w:styleId="HTML">
    <w:name w:val="HTML Preformatted"/>
    <w:basedOn w:val="a"/>
    <w:link w:val="HTML0"/>
    <w:uiPriority w:val="99"/>
    <w:unhideWhenUsed/>
    <w:rsid w:val="00AA2FBE"/>
    <w:rPr>
      <w:rFonts w:ascii="Courier New" w:hAnsi="Courier New" w:cs="Courier New"/>
      <w:sz w:val="20"/>
      <w:szCs w:val="20"/>
    </w:rPr>
  </w:style>
  <w:style w:type="character" w:customStyle="1" w:styleId="HTML0">
    <w:name w:val="HTML 預設格式 字元"/>
    <w:basedOn w:val="a0"/>
    <w:link w:val="HTML"/>
    <w:uiPriority w:val="99"/>
    <w:rsid w:val="00AA2FBE"/>
    <w:rPr>
      <w:rFonts w:ascii="Courier New" w:hAnsi="Courier New" w:cs="Courier New"/>
      <w:sz w:val="20"/>
      <w:szCs w:val="20"/>
    </w:rPr>
  </w:style>
  <w:style w:type="paragraph" w:styleId="a9">
    <w:name w:val="Balloon Text"/>
    <w:basedOn w:val="a"/>
    <w:link w:val="aa"/>
    <w:uiPriority w:val="99"/>
    <w:semiHidden/>
    <w:unhideWhenUsed/>
    <w:rsid w:val="00260A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0AA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50552542">
      <w:bodyDiv w:val="1"/>
      <w:marLeft w:val="0"/>
      <w:marRight w:val="0"/>
      <w:marTop w:val="0"/>
      <w:marBottom w:val="0"/>
      <w:divBdr>
        <w:top w:val="none" w:sz="0" w:space="0" w:color="auto"/>
        <w:left w:val="none" w:sz="0" w:space="0" w:color="auto"/>
        <w:bottom w:val="none" w:sz="0" w:space="0" w:color="auto"/>
        <w:right w:val="none" w:sz="0" w:space="0" w:color="auto"/>
      </w:divBdr>
    </w:div>
    <w:div w:id="335693400">
      <w:bodyDiv w:val="1"/>
      <w:marLeft w:val="0"/>
      <w:marRight w:val="0"/>
      <w:marTop w:val="0"/>
      <w:marBottom w:val="0"/>
      <w:divBdr>
        <w:top w:val="none" w:sz="0" w:space="0" w:color="auto"/>
        <w:left w:val="none" w:sz="0" w:space="0" w:color="auto"/>
        <w:bottom w:val="none" w:sz="0" w:space="0" w:color="auto"/>
        <w:right w:val="none" w:sz="0" w:space="0" w:color="auto"/>
      </w:divBdr>
    </w:div>
    <w:div w:id="1303003860">
      <w:bodyDiv w:val="1"/>
      <w:marLeft w:val="0"/>
      <w:marRight w:val="0"/>
      <w:marTop w:val="0"/>
      <w:marBottom w:val="0"/>
      <w:divBdr>
        <w:top w:val="none" w:sz="0" w:space="0" w:color="auto"/>
        <w:left w:val="none" w:sz="0" w:space="0" w:color="auto"/>
        <w:bottom w:val="none" w:sz="0" w:space="0" w:color="auto"/>
        <w:right w:val="none" w:sz="0" w:space="0" w:color="auto"/>
      </w:divBdr>
      <w:divsChild>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854489084">
      <w:bodyDiv w:val="1"/>
      <w:marLeft w:val="0"/>
      <w:marRight w:val="0"/>
      <w:marTop w:val="0"/>
      <w:marBottom w:val="0"/>
      <w:divBdr>
        <w:top w:val="none" w:sz="0" w:space="0" w:color="auto"/>
        <w:left w:val="none" w:sz="0" w:space="0" w:color="auto"/>
        <w:bottom w:val="none" w:sz="0" w:space="0" w:color="auto"/>
        <w:right w:val="none" w:sz="0" w:space="0" w:color="auto"/>
      </w:divBdr>
      <w:divsChild>
        <w:div w:id="155334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LawArticleRef.aspx?LawID=G0101961&amp;ModifyDate=1031225&amp;LawNO=51000&amp;k1=&amp;k2=&amp;k3=&amp;c1=&amp;c2=&amp;ak1=&amp;ak2=&amp;ak3=&amp;ac1=&amp;ac2=&amp;rng=&amp;SLawNO=&amp;ELawNO=" TargetMode="External"/><Relationship Id="rId13" Type="http://schemas.openxmlformats.org/officeDocument/2006/relationships/hyperlink" Target="http://www.selaw.com.tw/Scripts/newsdetail.asp?no=G01008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aw.com.tw/Scripts/newsdetail.asp?no=G010082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tlaw.com.tw/LawArticle.aspx?LawID=A040390050007700-1030828&amp;ShowType=Ref&amp;FLNO=13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otlaw.com.tw/LawArticle.aspx?LawID=A040390050007700-1030828&amp;ShowType=Ref&amp;FLNO=13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ootlaw.com.tw/LawArticle.aspx?LawID=A040390050007700-1030828&amp;ShowType=Ref&amp;FLNO=13000"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FD86E1A51C4C7C9F31878675134BB9"/>
        <w:category>
          <w:name w:val="一般"/>
          <w:gallery w:val="placeholder"/>
        </w:category>
        <w:types>
          <w:type w:val="bbPlcHdr"/>
        </w:types>
        <w:behaviors>
          <w:behavior w:val="content"/>
        </w:behaviors>
        <w:guid w:val="{6502E6A5-8444-44C6-A93B-012384E48619}"/>
      </w:docPartPr>
      <w:docPartBody>
        <w:p w:rsidR="00000000" w:rsidRDefault="00BF7006" w:rsidP="00BF7006">
          <w:pPr>
            <w:pStyle w:val="7FFD86E1A51C4C7C9F31878675134BB9"/>
          </w:pPr>
          <w:r>
            <w:rPr>
              <w:lang w:val="zh-TW"/>
            </w:rPr>
            <w:t>[</w:t>
          </w:r>
          <w:r>
            <w:rPr>
              <w:lang w:val="zh-TW"/>
            </w:rPr>
            <w:t>鍵入文字</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lgerian">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5,Bold">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7006"/>
    <w:rsid w:val="00BF70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FD86E1A51C4C7C9F31878675134BB9">
    <w:name w:val="7FFD86E1A51C4C7C9F31878675134BB9"/>
    <w:rsid w:val="00BF7006"/>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F10D-503A-47B1-AADD-DFBA12F1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投信投顧公會 吳靜蟬</dc:creator>
  <cp:lastModifiedBy>投信投顧公會 郭榕琁</cp:lastModifiedBy>
  <cp:revision>8</cp:revision>
  <cp:lastPrinted>2015-09-25T03:37:00Z</cp:lastPrinted>
  <dcterms:created xsi:type="dcterms:W3CDTF">2015-10-20T06:41:00Z</dcterms:created>
  <dcterms:modified xsi:type="dcterms:W3CDTF">2015-10-26T08:12:00Z</dcterms:modified>
</cp:coreProperties>
</file>